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comments.xml" ContentType="application/vnd.openxmlformats-officedocument.wordprocessingml.comments+xml"/>
  <Override PartName="/word/commentsExtended.xml" ContentType="application/vnd.openxmlformats-officedocument.wordprocessingml.commentsExtended+xml"/>
  <Override PartName="/word/commentsIds.xml" ContentType="application/vnd.openxmlformats-officedocument.wordprocessingml.commentsIds+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people.xml" ContentType="application/vnd.openxmlformats-officedocument.wordprocessingml.peop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14:paraId="32D97994" w14:textId="77777777" w:rsidR="00505DEF" w:rsidRDefault="00B23BCF">
      <w:commentRangeStart w:id="0"/>
      <w:r>
        <w:rPr>
          <w:rStyle w:val="Refdecomentario"/>
        </w:rPr>
        <w:commentReference w:id="1"/>
      </w:r>
      <w:bookmarkStart w:id="2" w:name="_GoBack"/>
      <w:bookmarkEnd w:id="2"/>
      <w:commentRangeEnd w:id="0"/>
      <w:r>
        <w:rPr>
          <w:rStyle w:val="Refdecomentario"/>
        </w:rPr>
        <w:commentReference w:id="0"/>
      </w:r>
    </w:p>
    <w:p w14:paraId="5C19EFA4" w14:textId="77777777" w:rsidR="00FA6CBD" w:rsidRDefault="00FA6CBD"/>
    <w:p w14:paraId="6A0B4E5A" w14:textId="77777777" w:rsidR="00FA6CBD" w:rsidRDefault="00FA6CBD"/>
    <w:p w14:paraId="4EC9C27D" w14:textId="77777777" w:rsidR="00FA6CBD" w:rsidRDefault="00FA6CBD"/>
    <w:p w14:paraId="2D370F8D" w14:textId="77777777" w:rsidR="00FA6CBD" w:rsidRDefault="00FA6CBD"/>
    <w:p w14:paraId="345C5B68" w14:textId="77777777" w:rsidR="00FA6CBD" w:rsidRDefault="00FA6CBD"/>
    <w:p w14:paraId="562B6DAF" w14:textId="77777777" w:rsidR="00FA6CBD" w:rsidRDefault="00FA6CBD"/>
    <w:p w14:paraId="5B1BC8A9" w14:textId="77777777" w:rsidR="00FA6CBD" w:rsidRDefault="00FA6CBD"/>
    <w:p w14:paraId="53EDDF6C" w14:textId="77777777" w:rsidR="00FA6CBD" w:rsidRDefault="00FA6CBD"/>
    <w:p w14:paraId="67A11EE1" w14:textId="77777777" w:rsidR="00FA6CBD" w:rsidRDefault="00FA6CBD"/>
    <w:p w14:paraId="2B2A861D" w14:textId="77777777" w:rsidR="00FA6CBD" w:rsidRDefault="00FA6CBD"/>
    <w:p w14:paraId="1967E15A" w14:textId="77777777" w:rsidR="00FA6CBD" w:rsidRDefault="00FA6CBD"/>
    <w:p w14:paraId="413CF2DE" w14:textId="77777777" w:rsidR="00FA6CBD" w:rsidRDefault="00FA6CBD"/>
    <w:p w14:paraId="5A3DF8D4" w14:textId="77777777" w:rsidR="00FA6CBD" w:rsidRDefault="00FA6CBD"/>
    <w:p w14:paraId="167FB01D" w14:textId="77777777" w:rsidR="00FA6CBD" w:rsidRDefault="00FA6CBD"/>
    <w:p w14:paraId="3B940CDF" w14:textId="77777777" w:rsidR="00FA6CBD" w:rsidRDefault="00FA6CBD"/>
    <w:p w14:paraId="39BE93AA" w14:textId="77777777" w:rsidR="00FA6CBD" w:rsidRDefault="00FA6CBD"/>
    <w:p w14:paraId="5F33B3A0" w14:textId="77777777" w:rsidR="00FA6CBD" w:rsidRDefault="00FA6CBD"/>
    <w:p w14:paraId="5D7EFD48" w14:textId="77777777" w:rsidR="00FA6CBD" w:rsidRDefault="00FA6CBD" w:rsidP="00FA6CBD">
      <w:pPr>
        <w:spacing w:line="480" w:lineRule="auto"/>
        <w:jc w:val="center"/>
        <w:rPr>
          <w:rFonts w:ascii="Times New Roman" w:hAnsi="Times New Roman" w:cs="Times New Roman"/>
        </w:rPr>
      </w:pPr>
      <w:r w:rsidRPr="00FA6CBD">
        <w:rPr>
          <w:rFonts w:ascii="Times New Roman" w:hAnsi="Times New Roman" w:cs="Times New Roman"/>
        </w:rPr>
        <w:t xml:space="preserve">Counterfactual Thinking: Appointing </w:t>
      </w:r>
      <w:commentRangeStart w:id="3"/>
      <w:r w:rsidRPr="00FA6CBD">
        <w:rPr>
          <w:rFonts w:ascii="Times New Roman" w:hAnsi="Times New Roman" w:cs="Times New Roman"/>
        </w:rPr>
        <w:t>Blame</w:t>
      </w:r>
      <w:commentRangeEnd w:id="3"/>
      <w:r w:rsidR="00B23BCF">
        <w:rPr>
          <w:rStyle w:val="Refdecomentario"/>
        </w:rPr>
        <w:commentReference w:id="3"/>
      </w:r>
    </w:p>
    <w:p w14:paraId="6BC78C2B" w14:textId="47D17BB6" w:rsidR="00FA6CBD" w:rsidRDefault="00B23BCF" w:rsidP="00FA6CBD">
      <w:pPr>
        <w:spacing w:line="480" w:lineRule="auto"/>
        <w:jc w:val="center"/>
        <w:rPr>
          <w:rFonts w:ascii="Times New Roman" w:hAnsi="Times New Roman" w:cs="Times New Roman"/>
        </w:rPr>
      </w:pPr>
      <w:r>
        <w:rPr>
          <w:rFonts w:ascii="Times New Roman" w:hAnsi="Times New Roman" w:cs="Times New Roman"/>
        </w:rPr>
        <w:t>Former Student</w:t>
      </w:r>
    </w:p>
    <w:p w14:paraId="615945BB" w14:textId="77777777" w:rsidR="00FA6CBD" w:rsidRPr="00FA6CBD" w:rsidRDefault="00FA6CBD" w:rsidP="00FA6CBD">
      <w:pPr>
        <w:spacing w:line="480" w:lineRule="auto"/>
        <w:jc w:val="center"/>
        <w:rPr>
          <w:rFonts w:ascii="Times New Roman" w:hAnsi="Times New Roman" w:cs="Times New Roman"/>
        </w:rPr>
      </w:pPr>
      <w:r>
        <w:rPr>
          <w:rFonts w:ascii="Times New Roman" w:hAnsi="Times New Roman" w:cs="Times New Roman"/>
        </w:rPr>
        <w:t>Florida International University</w:t>
      </w:r>
    </w:p>
    <w:p w14:paraId="38D4F75E" w14:textId="77777777" w:rsidR="00FA6CBD" w:rsidRDefault="00FA6CBD" w:rsidP="00FA6CBD">
      <w:pPr>
        <w:jc w:val="center"/>
      </w:pPr>
    </w:p>
    <w:p w14:paraId="5D22A238" w14:textId="77777777" w:rsidR="00FA6CBD" w:rsidRDefault="00FA6CBD" w:rsidP="00FA6CBD">
      <w:pPr>
        <w:jc w:val="center"/>
      </w:pPr>
    </w:p>
    <w:p w14:paraId="14B62CB7" w14:textId="77777777" w:rsidR="00FA6CBD" w:rsidRDefault="00FA6CBD" w:rsidP="00FA6CBD">
      <w:pPr>
        <w:jc w:val="center"/>
      </w:pPr>
    </w:p>
    <w:p w14:paraId="2BDE3150" w14:textId="77777777" w:rsidR="00FA6CBD" w:rsidRDefault="00FA6CBD" w:rsidP="00FA6CBD">
      <w:pPr>
        <w:jc w:val="center"/>
      </w:pPr>
    </w:p>
    <w:p w14:paraId="061692D2" w14:textId="77777777" w:rsidR="00FA6CBD" w:rsidRDefault="00FA6CBD" w:rsidP="00FA6CBD">
      <w:pPr>
        <w:jc w:val="center"/>
      </w:pPr>
    </w:p>
    <w:p w14:paraId="2B0B4414" w14:textId="77777777" w:rsidR="00FA6CBD" w:rsidRDefault="00FA6CBD" w:rsidP="00FA6CBD">
      <w:pPr>
        <w:jc w:val="center"/>
      </w:pPr>
    </w:p>
    <w:p w14:paraId="6A3F792C" w14:textId="77777777" w:rsidR="00FA6CBD" w:rsidRDefault="00FA6CBD" w:rsidP="00FA6CBD">
      <w:pPr>
        <w:jc w:val="center"/>
      </w:pPr>
    </w:p>
    <w:p w14:paraId="201878E2" w14:textId="77777777" w:rsidR="00FA6CBD" w:rsidRDefault="00FA6CBD" w:rsidP="00FA6CBD">
      <w:pPr>
        <w:jc w:val="center"/>
      </w:pPr>
    </w:p>
    <w:p w14:paraId="65E23F28" w14:textId="77777777" w:rsidR="00FA6CBD" w:rsidRDefault="00FA6CBD" w:rsidP="00FA6CBD">
      <w:pPr>
        <w:jc w:val="center"/>
      </w:pPr>
    </w:p>
    <w:p w14:paraId="339DBF31" w14:textId="77777777" w:rsidR="00FA6CBD" w:rsidRDefault="00FA6CBD" w:rsidP="00FA6CBD">
      <w:pPr>
        <w:jc w:val="center"/>
      </w:pPr>
    </w:p>
    <w:p w14:paraId="45BC9697" w14:textId="77777777" w:rsidR="00FA6CBD" w:rsidRDefault="00FA6CBD" w:rsidP="00FA6CBD">
      <w:pPr>
        <w:jc w:val="center"/>
      </w:pPr>
    </w:p>
    <w:p w14:paraId="6EE9E5E3" w14:textId="77777777" w:rsidR="00FA6CBD" w:rsidRDefault="00FA6CBD" w:rsidP="00FA6CBD">
      <w:pPr>
        <w:jc w:val="center"/>
      </w:pPr>
    </w:p>
    <w:p w14:paraId="1E2516CD" w14:textId="77777777" w:rsidR="00FA6CBD" w:rsidRDefault="00FA6CBD" w:rsidP="00FA6CBD">
      <w:pPr>
        <w:jc w:val="center"/>
      </w:pPr>
    </w:p>
    <w:p w14:paraId="0FE86827" w14:textId="77777777" w:rsidR="00FA6CBD" w:rsidRDefault="00FA6CBD" w:rsidP="00FA6CBD">
      <w:pPr>
        <w:jc w:val="center"/>
      </w:pPr>
    </w:p>
    <w:p w14:paraId="61F0640D" w14:textId="77777777" w:rsidR="00FA6CBD" w:rsidRDefault="00FA6CBD" w:rsidP="00FA6CBD">
      <w:pPr>
        <w:jc w:val="center"/>
      </w:pPr>
    </w:p>
    <w:p w14:paraId="5E3B364A" w14:textId="77777777" w:rsidR="00FA6CBD" w:rsidRDefault="00FA6CBD" w:rsidP="00FA6CBD">
      <w:pPr>
        <w:jc w:val="center"/>
      </w:pPr>
    </w:p>
    <w:p w14:paraId="209EA07B" w14:textId="77777777" w:rsidR="00FA6CBD" w:rsidRDefault="00FA6CBD" w:rsidP="00FA6CBD">
      <w:pPr>
        <w:jc w:val="center"/>
      </w:pPr>
    </w:p>
    <w:p w14:paraId="007F623C" w14:textId="77777777" w:rsidR="00FA6CBD" w:rsidRDefault="00B23BCF" w:rsidP="00FA6CBD">
      <w:pPr>
        <w:jc w:val="center"/>
      </w:pPr>
      <w:r>
        <w:rPr>
          <w:rStyle w:val="Refdecomentario"/>
        </w:rPr>
        <w:commentReference w:id="4"/>
      </w:r>
    </w:p>
    <w:p w14:paraId="31E83937" w14:textId="77777777" w:rsidR="00FA6CBD" w:rsidRDefault="00FA6CBD" w:rsidP="00FA6CBD">
      <w:pPr>
        <w:jc w:val="center"/>
      </w:pPr>
    </w:p>
    <w:p w14:paraId="34E7CD45" w14:textId="77777777" w:rsidR="00FA6CBD" w:rsidRDefault="00FA6CBD" w:rsidP="00FA6CBD">
      <w:pPr>
        <w:jc w:val="center"/>
      </w:pPr>
    </w:p>
    <w:p w14:paraId="3BBAB0B0" w14:textId="77777777" w:rsidR="00FA6CBD" w:rsidRDefault="00FA6CBD" w:rsidP="00FA6CBD">
      <w:pPr>
        <w:jc w:val="center"/>
      </w:pPr>
    </w:p>
    <w:p w14:paraId="04191F41" w14:textId="77777777" w:rsidR="00FA6CBD" w:rsidRDefault="00FA6CBD" w:rsidP="00FA6CBD"/>
    <w:p w14:paraId="04F2FCF2" w14:textId="77777777" w:rsidR="000F43F7" w:rsidRPr="000F43F7" w:rsidRDefault="000F43F7" w:rsidP="000F43F7">
      <w:pPr>
        <w:jc w:val="center"/>
        <w:rPr>
          <w:rFonts w:ascii="Times New Roman" w:hAnsi="Times New Roman" w:cs="Times New Roman"/>
        </w:rPr>
      </w:pPr>
      <w:commentRangeStart w:id="5"/>
      <w:r w:rsidRPr="000F43F7">
        <w:rPr>
          <w:rFonts w:ascii="Times New Roman" w:hAnsi="Times New Roman" w:cs="Times New Roman"/>
          <w:b/>
        </w:rPr>
        <w:lastRenderedPageBreak/>
        <w:t>Methods</w:t>
      </w:r>
      <w:commentRangeEnd w:id="5"/>
      <w:r w:rsidR="001944F3">
        <w:rPr>
          <w:rStyle w:val="Refdecomentario"/>
        </w:rPr>
        <w:commentReference w:id="5"/>
      </w:r>
    </w:p>
    <w:p w14:paraId="78DE918C" w14:textId="77777777" w:rsidR="000F43F7" w:rsidRPr="000F43F7" w:rsidRDefault="000F43F7" w:rsidP="000F43F7">
      <w:pPr>
        <w:spacing w:line="480" w:lineRule="auto"/>
        <w:rPr>
          <w:rFonts w:ascii="Times New Roman" w:hAnsi="Times New Roman" w:cs="Times New Roman"/>
          <w:b/>
        </w:rPr>
      </w:pPr>
      <w:commentRangeStart w:id="6"/>
      <w:r w:rsidRPr="000F43F7">
        <w:rPr>
          <w:rFonts w:ascii="Times New Roman" w:hAnsi="Times New Roman" w:cs="Times New Roman"/>
          <w:b/>
        </w:rPr>
        <w:t>Participants</w:t>
      </w:r>
      <w:commentRangeEnd w:id="6"/>
      <w:r w:rsidR="001944F3">
        <w:rPr>
          <w:rStyle w:val="Refdecomentario"/>
        </w:rPr>
        <w:commentReference w:id="6"/>
      </w:r>
    </w:p>
    <w:p w14:paraId="0D82AC90" w14:textId="4220CD4D" w:rsidR="000F43F7" w:rsidRPr="000F43F7" w:rsidRDefault="000F43F7" w:rsidP="000F43F7">
      <w:pPr>
        <w:spacing w:line="480" w:lineRule="auto"/>
        <w:rPr>
          <w:rFonts w:ascii="Times New Roman" w:hAnsi="Times New Roman" w:cs="Times New Roman"/>
        </w:rPr>
      </w:pPr>
      <w:r w:rsidRPr="000F43F7">
        <w:rPr>
          <w:rFonts w:ascii="Times New Roman" w:hAnsi="Times New Roman" w:cs="Times New Roman"/>
        </w:rPr>
        <w:tab/>
      </w:r>
      <w:commentRangeStart w:id="7"/>
      <w:r w:rsidR="0082608A">
        <w:rPr>
          <w:rFonts w:ascii="Times New Roman" w:hAnsi="Times New Roman" w:cs="Times New Roman"/>
        </w:rPr>
        <w:t>One hundred and twenty six</w:t>
      </w:r>
      <w:r w:rsidRPr="000F43F7">
        <w:rPr>
          <w:rFonts w:ascii="Times New Roman" w:hAnsi="Times New Roman" w:cs="Times New Roman"/>
        </w:rPr>
        <w:t xml:space="preserve"> </w:t>
      </w:r>
      <w:commentRangeEnd w:id="7"/>
      <w:r w:rsidR="001944F3">
        <w:rPr>
          <w:rStyle w:val="Refdecomentario"/>
        </w:rPr>
        <w:commentReference w:id="7"/>
      </w:r>
      <w:r w:rsidRPr="000F43F7">
        <w:rPr>
          <w:rFonts w:ascii="Times New Roman" w:hAnsi="Times New Roman" w:cs="Times New Roman"/>
        </w:rPr>
        <w:t xml:space="preserve">students from Florida International University were randomly selected to participate in our study. Of these </w:t>
      </w:r>
      <w:r w:rsidR="0082608A">
        <w:rPr>
          <w:rFonts w:ascii="Times New Roman" w:hAnsi="Times New Roman" w:cs="Times New Roman"/>
        </w:rPr>
        <w:t>126</w:t>
      </w:r>
      <w:r w:rsidRPr="000F43F7">
        <w:rPr>
          <w:rFonts w:ascii="Times New Roman" w:hAnsi="Times New Roman" w:cs="Times New Roman"/>
        </w:rPr>
        <w:t xml:space="preserve"> participants, </w:t>
      </w:r>
      <w:r w:rsidR="0082608A">
        <w:rPr>
          <w:rFonts w:ascii="Times New Roman" w:hAnsi="Times New Roman" w:cs="Times New Roman"/>
        </w:rPr>
        <w:t>37</w:t>
      </w:r>
      <w:r w:rsidRPr="000F43F7">
        <w:rPr>
          <w:rFonts w:ascii="Times New Roman" w:hAnsi="Times New Roman" w:cs="Times New Roman"/>
        </w:rPr>
        <w:t>% (</w:t>
      </w:r>
      <w:r w:rsidRPr="000F43F7">
        <w:rPr>
          <w:rFonts w:ascii="Times New Roman" w:hAnsi="Times New Roman" w:cs="Times New Roman"/>
          <w:i/>
        </w:rPr>
        <w:t>n</w:t>
      </w:r>
      <w:r w:rsidRPr="000F43F7">
        <w:rPr>
          <w:rFonts w:ascii="Times New Roman" w:hAnsi="Times New Roman" w:cs="Times New Roman"/>
        </w:rPr>
        <w:t xml:space="preserve"> = </w:t>
      </w:r>
      <w:r w:rsidR="0082608A">
        <w:rPr>
          <w:rFonts w:ascii="Times New Roman" w:hAnsi="Times New Roman" w:cs="Times New Roman"/>
        </w:rPr>
        <w:t>47</w:t>
      </w:r>
      <w:r w:rsidRPr="000F43F7">
        <w:rPr>
          <w:rFonts w:ascii="Times New Roman" w:hAnsi="Times New Roman" w:cs="Times New Roman"/>
        </w:rPr>
        <w:t xml:space="preserve">) were male and </w:t>
      </w:r>
      <w:r w:rsidR="0082608A">
        <w:rPr>
          <w:rFonts w:ascii="Times New Roman" w:hAnsi="Times New Roman" w:cs="Times New Roman"/>
        </w:rPr>
        <w:t>63%</w:t>
      </w:r>
      <w:r w:rsidRPr="000F43F7">
        <w:rPr>
          <w:rFonts w:ascii="Times New Roman" w:hAnsi="Times New Roman" w:cs="Times New Roman"/>
        </w:rPr>
        <w:t xml:space="preserve"> (</w:t>
      </w:r>
      <w:r w:rsidRPr="000F43F7">
        <w:rPr>
          <w:rFonts w:ascii="Times New Roman" w:hAnsi="Times New Roman" w:cs="Times New Roman"/>
          <w:i/>
        </w:rPr>
        <w:t>n</w:t>
      </w:r>
      <w:r w:rsidRPr="000F43F7">
        <w:rPr>
          <w:rFonts w:ascii="Times New Roman" w:hAnsi="Times New Roman" w:cs="Times New Roman"/>
        </w:rPr>
        <w:t xml:space="preserve"> = </w:t>
      </w:r>
      <w:r w:rsidR="0082608A">
        <w:rPr>
          <w:rFonts w:ascii="Times New Roman" w:hAnsi="Times New Roman" w:cs="Times New Roman"/>
        </w:rPr>
        <w:t>79</w:t>
      </w:r>
      <w:r w:rsidRPr="000F43F7">
        <w:rPr>
          <w:rFonts w:ascii="Times New Roman" w:hAnsi="Times New Roman" w:cs="Times New Roman"/>
        </w:rPr>
        <w:t xml:space="preserve">) were female. Ages ranged from a minimum of 17 to a maximum of </w:t>
      </w:r>
      <w:r w:rsidR="0082608A">
        <w:rPr>
          <w:rFonts w:ascii="Times New Roman" w:hAnsi="Times New Roman" w:cs="Times New Roman"/>
        </w:rPr>
        <w:t>58</w:t>
      </w:r>
      <w:r w:rsidRPr="000F43F7">
        <w:rPr>
          <w:rFonts w:ascii="Times New Roman" w:hAnsi="Times New Roman" w:cs="Times New Roman"/>
        </w:rPr>
        <w:t xml:space="preserve"> with an </w:t>
      </w:r>
      <w:commentRangeStart w:id="8"/>
      <w:r w:rsidRPr="000F43F7">
        <w:rPr>
          <w:rFonts w:ascii="Times New Roman" w:hAnsi="Times New Roman" w:cs="Times New Roman"/>
        </w:rPr>
        <w:t xml:space="preserve">average of </w:t>
      </w:r>
      <w:r w:rsidR="0082608A">
        <w:rPr>
          <w:rFonts w:ascii="Times New Roman" w:hAnsi="Times New Roman" w:cs="Times New Roman"/>
        </w:rPr>
        <w:t>22.32</w:t>
      </w:r>
      <w:r w:rsidRPr="000F43F7">
        <w:rPr>
          <w:rFonts w:ascii="Times New Roman" w:hAnsi="Times New Roman" w:cs="Times New Roman"/>
        </w:rPr>
        <w:t xml:space="preserve"> years (</w:t>
      </w:r>
      <w:r w:rsidRPr="000F43F7">
        <w:rPr>
          <w:rFonts w:ascii="Times New Roman" w:hAnsi="Times New Roman" w:cs="Times New Roman"/>
          <w:i/>
        </w:rPr>
        <w:t xml:space="preserve">SD </w:t>
      </w:r>
      <w:r w:rsidR="001944F3">
        <w:rPr>
          <w:rFonts w:ascii="Times New Roman" w:hAnsi="Times New Roman" w:cs="Times New Roman"/>
        </w:rPr>
        <w:t xml:space="preserve">= </w:t>
      </w:r>
      <w:r w:rsidR="0082608A">
        <w:rPr>
          <w:rFonts w:ascii="Times New Roman" w:hAnsi="Times New Roman" w:cs="Times New Roman"/>
        </w:rPr>
        <w:t>6.30</w:t>
      </w:r>
      <w:r w:rsidRPr="000F43F7">
        <w:rPr>
          <w:rFonts w:ascii="Times New Roman" w:hAnsi="Times New Roman" w:cs="Times New Roman"/>
        </w:rPr>
        <w:t xml:space="preserve">). </w:t>
      </w:r>
      <w:commentRangeEnd w:id="8"/>
      <w:r w:rsidR="001944F3">
        <w:rPr>
          <w:rStyle w:val="Refdecomentario"/>
        </w:rPr>
        <w:commentReference w:id="8"/>
      </w:r>
      <w:r w:rsidRPr="000F43F7">
        <w:rPr>
          <w:rFonts w:ascii="Times New Roman" w:hAnsi="Times New Roman" w:cs="Times New Roman"/>
        </w:rPr>
        <w:t xml:space="preserve">Our sample population consisted of </w:t>
      </w:r>
      <w:r w:rsidR="0082608A">
        <w:rPr>
          <w:rFonts w:ascii="Times New Roman" w:hAnsi="Times New Roman" w:cs="Times New Roman"/>
        </w:rPr>
        <w:t>68.3%</w:t>
      </w:r>
      <w:r w:rsidRPr="000F43F7">
        <w:rPr>
          <w:rFonts w:ascii="Times New Roman" w:hAnsi="Times New Roman" w:cs="Times New Roman"/>
        </w:rPr>
        <w:t xml:space="preserve"> Hispanic Americans (</w:t>
      </w:r>
      <w:r w:rsidRPr="000F43F7">
        <w:rPr>
          <w:rFonts w:ascii="Times New Roman" w:hAnsi="Times New Roman" w:cs="Times New Roman"/>
          <w:i/>
        </w:rPr>
        <w:t>n</w:t>
      </w:r>
      <w:r w:rsidRPr="000F43F7">
        <w:rPr>
          <w:rFonts w:ascii="Times New Roman" w:hAnsi="Times New Roman" w:cs="Times New Roman"/>
        </w:rPr>
        <w:t xml:space="preserve"> = </w:t>
      </w:r>
      <w:r w:rsidR="0082608A">
        <w:rPr>
          <w:rFonts w:ascii="Times New Roman" w:hAnsi="Times New Roman" w:cs="Times New Roman"/>
        </w:rPr>
        <w:t>86</w:t>
      </w:r>
      <w:r w:rsidRPr="000F43F7">
        <w:rPr>
          <w:rFonts w:ascii="Times New Roman" w:hAnsi="Times New Roman" w:cs="Times New Roman"/>
        </w:rPr>
        <w:t xml:space="preserve">), </w:t>
      </w:r>
      <w:r w:rsidR="0082608A">
        <w:rPr>
          <w:rFonts w:ascii="Times New Roman" w:hAnsi="Times New Roman" w:cs="Times New Roman"/>
        </w:rPr>
        <w:t>8.7%</w:t>
      </w:r>
      <w:r w:rsidRPr="000F43F7">
        <w:rPr>
          <w:rFonts w:ascii="Times New Roman" w:hAnsi="Times New Roman" w:cs="Times New Roman"/>
        </w:rPr>
        <w:t xml:space="preserve"> African Americans (</w:t>
      </w:r>
      <w:r w:rsidRPr="000F43F7">
        <w:rPr>
          <w:rFonts w:ascii="Times New Roman" w:hAnsi="Times New Roman" w:cs="Times New Roman"/>
          <w:i/>
        </w:rPr>
        <w:t>n</w:t>
      </w:r>
      <w:r w:rsidRPr="000F43F7">
        <w:rPr>
          <w:rFonts w:ascii="Times New Roman" w:hAnsi="Times New Roman" w:cs="Times New Roman"/>
        </w:rPr>
        <w:t xml:space="preserve"> = </w:t>
      </w:r>
      <w:r w:rsidR="0082608A">
        <w:rPr>
          <w:rFonts w:ascii="Times New Roman" w:hAnsi="Times New Roman" w:cs="Times New Roman"/>
        </w:rPr>
        <w:t>11</w:t>
      </w:r>
      <w:r w:rsidRPr="000F43F7">
        <w:rPr>
          <w:rFonts w:ascii="Times New Roman" w:hAnsi="Times New Roman" w:cs="Times New Roman"/>
        </w:rPr>
        <w:t xml:space="preserve">), </w:t>
      </w:r>
      <w:r w:rsidR="0082608A">
        <w:rPr>
          <w:rFonts w:ascii="Times New Roman" w:hAnsi="Times New Roman" w:cs="Times New Roman"/>
        </w:rPr>
        <w:t>19</w:t>
      </w:r>
      <w:r w:rsidRPr="000F43F7">
        <w:rPr>
          <w:rFonts w:ascii="Times New Roman" w:hAnsi="Times New Roman" w:cs="Times New Roman"/>
        </w:rPr>
        <w:t>% Caucasians (</w:t>
      </w:r>
      <w:r w:rsidRPr="000F43F7">
        <w:rPr>
          <w:rFonts w:ascii="Times New Roman" w:hAnsi="Times New Roman" w:cs="Times New Roman"/>
          <w:i/>
        </w:rPr>
        <w:t>n</w:t>
      </w:r>
      <w:r w:rsidRPr="000F43F7">
        <w:rPr>
          <w:rFonts w:ascii="Times New Roman" w:hAnsi="Times New Roman" w:cs="Times New Roman"/>
        </w:rPr>
        <w:t xml:space="preserve"> = </w:t>
      </w:r>
      <w:r w:rsidR="0082608A">
        <w:rPr>
          <w:rFonts w:ascii="Times New Roman" w:hAnsi="Times New Roman" w:cs="Times New Roman"/>
        </w:rPr>
        <w:t>24</w:t>
      </w:r>
      <w:r w:rsidRPr="000F43F7">
        <w:rPr>
          <w:rFonts w:ascii="Times New Roman" w:hAnsi="Times New Roman" w:cs="Times New Roman"/>
        </w:rPr>
        <w:t xml:space="preserve">), </w:t>
      </w:r>
      <w:r w:rsidR="00C71B34">
        <w:rPr>
          <w:rFonts w:ascii="Times New Roman" w:hAnsi="Times New Roman" w:cs="Times New Roman"/>
        </w:rPr>
        <w:t>1.6</w:t>
      </w:r>
      <w:r w:rsidRPr="000F43F7">
        <w:rPr>
          <w:rFonts w:ascii="Times New Roman" w:hAnsi="Times New Roman" w:cs="Times New Roman"/>
        </w:rPr>
        <w:t>% Asians (</w:t>
      </w:r>
      <w:r w:rsidRPr="000F43F7">
        <w:rPr>
          <w:rFonts w:ascii="Times New Roman" w:hAnsi="Times New Roman" w:cs="Times New Roman"/>
          <w:i/>
        </w:rPr>
        <w:t>n</w:t>
      </w:r>
      <w:r w:rsidRPr="000F43F7">
        <w:rPr>
          <w:rFonts w:ascii="Times New Roman" w:hAnsi="Times New Roman" w:cs="Times New Roman"/>
        </w:rPr>
        <w:t xml:space="preserve"> = </w:t>
      </w:r>
      <w:r w:rsidR="00C71B34">
        <w:rPr>
          <w:rFonts w:ascii="Times New Roman" w:hAnsi="Times New Roman" w:cs="Times New Roman"/>
        </w:rPr>
        <w:t>2</w:t>
      </w:r>
      <w:r w:rsidRPr="000F43F7">
        <w:rPr>
          <w:rFonts w:ascii="Times New Roman" w:hAnsi="Times New Roman" w:cs="Times New Roman"/>
        </w:rPr>
        <w:t xml:space="preserve">), and </w:t>
      </w:r>
      <w:r w:rsidR="00C71B34">
        <w:rPr>
          <w:rFonts w:ascii="Times New Roman" w:hAnsi="Times New Roman" w:cs="Times New Roman"/>
        </w:rPr>
        <w:t>2.</w:t>
      </w:r>
      <w:r w:rsidRPr="000F43F7">
        <w:rPr>
          <w:rFonts w:ascii="Times New Roman" w:hAnsi="Times New Roman" w:cs="Times New Roman"/>
        </w:rPr>
        <w:t xml:space="preserve">4% </w:t>
      </w:r>
      <w:r w:rsidR="00C71B34">
        <w:rPr>
          <w:rFonts w:ascii="Times New Roman" w:hAnsi="Times New Roman" w:cs="Times New Roman"/>
        </w:rPr>
        <w:t>who did not specify their ethnicity</w:t>
      </w:r>
      <w:r w:rsidRPr="000F43F7">
        <w:rPr>
          <w:rFonts w:ascii="Times New Roman" w:hAnsi="Times New Roman" w:cs="Times New Roman"/>
        </w:rPr>
        <w:t xml:space="preserve"> (</w:t>
      </w:r>
      <w:r w:rsidRPr="000F43F7">
        <w:rPr>
          <w:rFonts w:ascii="Times New Roman" w:hAnsi="Times New Roman" w:cs="Times New Roman"/>
          <w:i/>
        </w:rPr>
        <w:t>n</w:t>
      </w:r>
      <w:r w:rsidRPr="000F43F7">
        <w:rPr>
          <w:rFonts w:ascii="Times New Roman" w:hAnsi="Times New Roman" w:cs="Times New Roman"/>
        </w:rPr>
        <w:t xml:space="preserve"> = 3).</w:t>
      </w:r>
      <w:r w:rsidR="00C71B34">
        <w:rPr>
          <w:rFonts w:ascii="Times New Roman" w:hAnsi="Times New Roman" w:cs="Times New Roman"/>
        </w:rPr>
        <w:t xml:space="preserve"> </w:t>
      </w:r>
      <w:commentRangeStart w:id="9"/>
      <w:r w:rsidR="00C71B34" w:rsidRPr="00C71B34">
        <w:rPr>
          <w:rFonts w:ascii="Times New Roman" w:hAnsi="Times New Roman" w:cs="Times New Roman"/>
          <w:i/>
        </w:rPr>
        <w:t>See Appendix A</w:t>
      </w:r>
      <w:commentRangeEnd w:id="9"/>
      <w:r w:rsidR="00C71B34">
        <w:rPr>
          <w:rStyle w:val="Refdecomentario"/>
        </w:rPr>
        <w:commentReference w:id="9"/>
      </w:r>
      <w:r w:rsidR="00C71B34">
        <w:rPr>
          <w:rFonts w:ascii="Times New Roman" w:hAnsi="Times New Roman" w:cs="Times New Roman"/>
        </w:rPr>
        <w:t xml:space="preserve">. </w:t>
      </w:r>
      <w:r w:rsidRPr="000F43F7">
        <w:rPr>
          <w:rFonts w:ascii="Times New Roman" w:hAnsi="Times New Roman" w:cs="Times New Roman"/>
        </w:rPr>
        <w:t xml:space="preserve">  </w:t>
      </w:r>
    </w:p>
    <w:p w14:paraId="6922B7CC" w14:textId="77777777" w:rsidR="000F43F7" w:rsidRPr="000F43F7" w:rsidRDefault="000F43F7" w:rsidP="000F43F7">
      <w:pPr>
        <w:spacing w:line="480" w:lineRule="auto"/>
        <w:rPr>
          <w:rFonts w:ascii="Times New Roman" w:hAnsi="Times New Roman" w:cs="Times New Roman"/>
          <w:b/>
        </w:rPr>
      </w:pPr>
      <w:commentRangeStart w:id="10"/>
      <w:r w:rsidRPr="000F43F7">
        <w:rPr>
          <w:rFonts w:ascii="Times New Roman" w:hAnsi="Times New Roman" w:cs="Times New Roman"/>
          <w:b/>
        </w:rPr>
        <w:t>Materials and Procedure</w:t>
      </w:r>
      <w:commentRangeEnd w:id="10"/>
      <w:r w:rsidR="001944F3">
        <w:rPr>
          <w:rStyle w:val="Refdecomentario"/>
        </w:rPr>
        <w:commentReference w:id="10"/>
      </w:r>
    </w:p>
    <w:p w14:paraId="73F202BE" w14:textId="77777777" w:rsidR="000F43F7" w:rsidRPr="000F43F7" w:rsidRDefault="000F43F7" w:rsidP="000F43F7">
      <w:pPr>
        <w:spacing w:line="480" w:lineRule="auto"/>
        <w:rPr>
          <w:rFonts w:ascii="Times New Roman" w:hAnsi="Times New Roman" w:cs="Times New Roman"/>
        </w:rPr>
      </w:pPr>
      <w:r w:rsidRPr="000F43F7">
        <w:rPr>
          <w:rFonts w:ascii="Times New Roman" w:hAnsi="Times New Roman" w:cs="Times New Roman"/>
        </w:rPr>
        <w:tab/>
        <w:t xml:space="preserve">In accordance with the standardized guidelines for informed consent, prospective participants were notified of the potential risks and benefits of participating in the study before being introduced to the research material. If the student verbally agreed to participate, he or she was given one of three different documents, each of which consisted of four parts or sections. In part one of the study, the participant read a short scenario concerning a paraplegic couple, Tina and Eugene, who requested a taxi for a night out with friends. Each of the three documents depicted the same initial situation with </w:t>
      </w:r>
      <w:commentRangeStart w:id="11"/>
      <w:r w:rsidRPr="000F43F7">
        <w:rPr>
          <w:rFonts w:ascii="Times New Roman" w:hAnsi="Times New Roman" w:cs="Times New Roman"/>
        </w:rPr>
        <w:t xml:space="preserve">alternate conditions </w:t>
      </w:r>
      <w:commentRangeEnd w:id="11"/>
      <w:r w:rsidR="0085788D">
        <w:rPr>
          <w:rStyle w:val="Refdecomentario"/>
        </w:rPr>
        <w:commentReference w:id="11"/>
      </w:r>
      <w:r w:rsidRPr="000F43F7">
        <w:rPr>
          <w:rFonts w:ascii="Times New Roman" w:hAnsi="Times New Roman" w:cs="Times New Roman"/>
        </w:rPr>
        <w:t>(changeable, unchangeable, or neutral) that ultimately led to different outcomes of events.</w:t>
      </w:r>
    </w:p>
    <w:p w14:paraId="266039F9" w14:textId="77777777" w:rsidR="000F43F7" w:rsidRPr="000F43F7" w:rsidRDefault="000F43F7" w:rsidP="000F43F7">
      <w:pPr>
        <w:spacing w:line="480" w:lineRule="auto"/>
        <w:rPr>
          <w:rFonts w:ascii="Times New Roman" w:hAnsi="Times New Roman" w:cs="Times New Roman"/>
        </w:rPr>
      </w:pPr>
      <w:r w:rsidRPr="000F43F7">
        <w:rPr>
          <w:rFonts w:ascii="Times New Roman" w:hAnsi="Times New Roman" w:cs="Times New Roman"/>
        </w:rPr>
        <w:tab/>
        <w:t xml:space="preserve">In the changeable condition, the taxi driver arrived to pick up the couple, only to promptly decline their fare upon seeing that they were both paraplegic. Without enough time to call for another taxi, Tina and Eugene decided to take Tina’s car, which was handicap equipped. In order to reach their destination, they had to cross a bridge that had been weakened the night before due to a severe storm. The damaged bridge collapsed mere minutes before the couple reached it. Unable to see the missing portion of the bridge in the night, Tina and Eugene drove off the road, into the river below, and drowned. The taxi driver, who had left 15 minutes earlier, </w:t>
      </w:r>
      <w:r w:rsidRPr="000F43F7">
        <w:rPr>
          <w:rFonts w:ascii="Times New Roman" w:hAnsi="Times New Roman" w:cs="Times New Roman"/>
        </w:rPr>
        <w:lastRenderedPageBreak/>
        <w:t xml:space="preserve">managed to make it safely across, before the collapse. In the unchangeable condition, the situation remained mostly the same with the exception that the taxi driver arrived at the bridge after it had collapsed and plummeted into the water as well. He managed to make it out of the car and swim to safety, but Tina and Eugene drowned. In the neutral condition, the taxi arrived to pick up the couple but promptly refused their fare as soon as he realized that they were both paraplegic. In this condition, the taxi driver did eventually agree to take Tina and Eugene to their destination downtown, albeit after much argument. Due to the recently collapsed bridge, the taxi driver drove his passengers and himself off the road and into the river below. He barely managed to make it out of the car before drowning. Tina and Eugene’s outcome remained the </w:t>
      </w:r>
      <w:commentRangeStart w:id="12"/>
      <w:r w:rsidRPr="000F43F7">
        <w:rPr>
          <w:rFonts w:ascii="Times New Roman" w:hAnsi="Times New Roman" w:cs="Times New Roman"/>
        </w:rPr>
        <w:t>same</w:t>
      </w:r>
      <w:commentRangeEnd w:id="12"/>
      <w:r w:rsidR="0085788D">
        <w:rPr>
          <w:rStyle w:val="Refdecomentario"/>
        </w:rPr>
        <w:commentReference w:id="12"/>
      </w:r>
      <w:r w:rsidRPr="000F43F7">
        <w:rPr>
          <w:rFonts w:ascii="Times New Roman" w:hAnsi="Times New Roman" w:cs="Times New Roman"/>
        </w:rPr>
        <w:t xml:space="preserve">. </w:t>
      </w:r>
    </w:p>
    <w:p w14:paraId="549CBE2D" w14:textId="77777777" w:rsidR="000F43F7" w:rsidRPr="000F43F7" w:rsidRDefault="000F43F7" w:rsidP="000F43F7">
      <w:pPr>
        <w:spacing w:line="480" w:lineRule="auto"/>
        <w:rPr>
          <w:rFonts w:ascii="Times New Roman" w:hAnsi="Times New Roman" w:cs="Times New Roman"/>
        </w:rPr>
      </w:pPr>
      <w:r w:rsidRPr="000F43F7">
        <w:rPr>
          <w:rFonts w:ascii="Times New Roman" w:hAnsi="Times New Roman" w:cs="Times New Roman"/>
        </w:rPr>
        <w:tab/>
        <w:t>After reading one of the scenarios described above, the participant continued on to the remainder of the study, which was composed of a series of open, partially open, and close-ended questions. In part two, the student participating in the study was asked to procure as many ‘If Only’ statements as possible, meaning that they had to list all the factors they could think of that could have possibly changed the outcome of the event. In part three, the participant was presented with a series of questions about their thoughts regarding the specific situation they read about. After reading each question, the participant was asked to record his or her response in a scale of one to nine. These questions included how avoidable they thought the accident was (</w:t>
      </w:r>
      <w:commentRangeStart w:id="13"/>
      <w:r w:rsidRPr="000F43F7">
        <w:rPr>
          <w:rFonts w:ascii="Times New Roman" w:hAnsi="Times New Roman" w:cs="Times New Roman"/>
        </w:rPr>
        <w:t>1 = not at all avoidable, 9 = very avoidable</w:t>
      </w:r>
      <w:commentRangeEnd w:id="13"/>
      <w:r w:rsidR="0085788D">
        <w:rPr>
          <w:rStyle w:val="Refdecomentario"/>
        </w:rPr>
        <w:commentReference w:id="13"/>
      </w:r>
      <w:r w:rsidRPr="000F43F7">
        <w:rPr>
          <w:rFonts w:ascii="Times New Roman" w:hAnsi="Times New Roman" w:cs="Times New Roman"/>
        </w:rPr>
        <w:t xml:space="preserve">), the causal role of the taxi driver in the couple’s death (1 = not at all causal, 9 = the most important cause), their thoughts on how much control the taxi driver had (1 = no control, 9 = complete control), the negligence of the taxi driver (1 = not at all negligent, 9 = completely negligent), how much money for damages the taxi driver was responsible for (1 = no money, 9 = as much as possible), the foreseeability of the couple’s death (1 = not at all foreseeable, 9 = completely foreseeable), and how much blame the taxi driver </w:t>
      </w:r>
      <w:r w:rsidRPr="000F43F7">
        <w:rPr>
          <w:rFonts w:ascii="Times New Roman" w:hAnsi="Times New Roman" w:cs="Times New Roman"/>
        </w:rPr>
        <w:lastRenderedPageBreak/>
        <w:t xml:space="preserve">deserved for the event (1 = no blame at all, 9 = total blame). The last question of part three was a yes or no question that asked the participant whether the taxi driver agreed to drive the couple or not. This final question served as an attention check, which informed us if the participant was actually attentive to the study and allowed us to exclude potentially misrepresentative responses </w:t>
      </w:r>
      <w:proofErr w:type="spellStart"/>
      <w:r w:rsidRPr="000F43F7">
        <w:rPr>
          <w:rFonts w:ascii="Times New Roman" w:hAnsi="Times New Roman" w:cs="Times New Roman"/>
        </w:rPr>
        <w:t>form</w:t>
      </w:r>
      <w:proofErr w:type="spellEnd"/>
      <w:r w:rsidRPr="000F43F7">
        <w:rPr>
          <w:rFonts w:ascii="Times New Roman" w:hAnsi="Times New Roman" w:cs="Times New Roman"/>
        </w:rPr>
        <w:t xml:space="preserve"> our data. Part four asked for the participant’s demographic information, including gender, age, ethnicity, their first language, and whether they were a student at Florida International University. Concluding the study, the participant was debriefed on his or her contribution to the study as well as our insights on counterfactual thinking and our main </w:t>
      </w:r>
      <w:commentRangeStart w:id="14"/>
      <w:r w:rsidRPr="000F43F7">
        <w:rPr>
          <w:rFonts w:ascii="Times New Roman" w:hAnsi="Times New Roman" w:cs="Times New Roman"/>
        </w:rPr>
        <w:t>hypothesis</w:t>
      </w:r>
      <w:commentRangeEnd w:id="14"/>
      <w:r w:rsidR="0085788D">
        <w:rPr>
          <w:rStyle w:val="Refdecomentario"/>
        </w:rPr>
        <w:commentReference w:id="14"/>
      </w:r>
      <w:r w:rsidRPr="000F43F7">
        <w:rPr>
          <w:rFonts w:ascii="Times New Roman" w:hAnsi="Times New Roman" w:cs="Times New Roman"/>
        </w:rPr>
        <w:t xml:space="preserve">. </w:t>
      </w:r>
    </w:p>
    <w:p w14:paraId="1C38B172" w14:textId="77777777" w:rsidR="000F43F7" w:rsidRPr="000F43F7" w:rsidRDefault="000F43F7" w:rsidP="000F43F7">
      <w:pPr>
        <w:spacing w:line="480" w:lineRule="auto"/>
        <w:ind w:firstLine="720"/>
        <w:rPr>
          <w:rFonts w:ascii="Times New Roman" w:hAnsi="Times New Roman" w:cs="Times New Roman"/>
        </w:rPr>
      </w:pPr>
      <w:r w:rsidRPr="000F43F7">
        <w:rPr>
          <w:rFonts w:ascii="Times New Roman" w:hAnsi="Times New Roman" w:cs="Times New Roman"/>
        </w:rPr>
        <w:t xml:space="preserve">Although we had several dependent variables, our primary focus involved the perceived blameworthiness of the taxi driver, the number of ‘If Only’ statements the participants could create, and the manipulation check regarding whether the driver agreed to take the couple. We hypothesized that participants would find the taxi driver more blameworthy for the couple’s death in the changeable condition, since he refused to drive Tina and Eugene while safely passing over the bridge himself. We also predicted that the participants in the changeable condition would generate more counterfactual (‘If Only’) statements than in the unchangeable or neutral conditions. </w:t>
      </w:r>
    </w:p>
    <w:p w14:paraId="45FC27DF" w14:textId="77777777" w:rsidR="000F43F7" w:rsidRPr="000F43F7" w:rsidRDefault="000F43F7" w:rsidP="000F43F7">
      <w:pPr>
        <w:spacing w:line="480" w:lineRule="auto"/>
        <w:jc w:val="center"/>
        <w:rPr>
          <w:rFonts w:ascii="Times New Roman" w:hAnsi="Times New Roman" w:cs="Times New Roman"/>
          <w:b/>
        </w:rPr>
      </w:pPr>
      <w:commentRangeStart w:id="15"/>
      <w:r w:rsidRPr="000F43F7">
        <w:rPr>
          <w:rFonts w:ascii="Times New Roman" w:hAnsi="Times New Roman" w:cs="Times New Roman"/>
          <w:b/>
        </w:rPr>
        <w:t>Results</w:t>
      </w:r>
      <w:commentRangeEnd w:id="15"/>
      <w:r w:rsidR="0085788D">
        <w:rPr>
          <w:rStyle w:val="Refdecomentario"/>
        </w:rPr>
        <w:commentReference w:id="15"/>
      </w:r>
    </w:p>
    <w:p w14:paraId="75927E75" w14:textId="541BE236" w:rsidR="000F43F7" w:rsidRPr="000F43F7" w:rsidRDefault="000F43F7" w:rsidP="000F43F7">
      <w:pPr>
        <w:spacing w:line="480" w:lineRule="auto"/>
        <w:ind w:firstLine="720"/>
        <w:rPr>
          <w:rFonts w:ascii="Times New Roman" w:hAnsi="Times New Roman" w:cs="Times New Roman"/>
        </w:rPr>
      </w:pPr>
      <w:r w:rsidRPr="000F43F7">
        <w:rPr>
          <w:rFonts w:ascii="Times New Roman" w:hAnsi="Times New Roman" w:cs="Times New Roman"/>
        </w:rPr>
        <w:t xml:space="preserve">Using survey condition (changeable vs. unchangeable vs. neutral) as our independent variable and whether participants recalled whether the taxi driver picked up the paraplegic couple as the dependent variable, we ran a manipulation check in which we saw a significant effect, </w:t>
      </w:r>
      <w:r w:rsidRPr="000F43F7">
        <w:rPr>
          <w:rFonts w:ascii="Times New Roman" w:hAnsi="Times New Roman" w:cs="Times New Roman"/>
          <w:i/>
          <w:iCs/>
        </w:rPr>
        <w:t>X</w:t>
      </w:r>
      <w:r w:rsidRPr="000F43F7">
        <w:rPr>
          <w:rFonts w:ascii="Times New Roman" w:hAnsi="Times New Roman" w:cs="Times New Roman"/>
          <w:vertAlign w:val="superscript"/>
        </w:rPr>
        <w:t>2</w:t>
      </w:r>
      <w:r w:rsidR="00DF53C9">
        <w:rPr>
          <w:rFonts w:ascii="Times New Roman" w:hAnsi="Times New Roman" w:cs="Times New Roman"/>
        </w:rPr>
        <w:t>(2</w:t>
      </w:r>
      <w:r w:rsidRPr="000F43F7">
        <w:rPr>
          <w:rFonts w:ascii="Times New Roman" w:hAnsi="Times New Roman" w:cs="Times New Roman"/>
        </w:rPr>
        <w:t xml:space="preserve">) = </w:t>
      </w:r>
      <w:r w:rsidR="00DF53C9">
        <w:rPr>
          <w:rFonts w:ascii="Times New Roman" w:hAnsi="Times New Roman" w:cs="Times New Roman"/>
        </w:rPr>
        <w:t>93.95</w:t>
      </w:r>
      <w:r w:rsidRPr="000F43F7">
        <w:rPr>
          <w:rFonts w:ascii="Times New Roman" w:hAnsi="Times New Roman" w:cs="Times New Roman"/>
        </w:rPr>
        <w:t xml:space="preserve">, </w:t>
      </w:r>
      <w:r w:rsidRPr="000F43F7">
        <w:rPr>
          <w:rFonts w:ascii="Times New Roman" w:hAnsi="Times New Roman" w:cs="Times New Roman"/>
          <w:i/>
        </w:rPr>
        <w:t>p</w:t>
      </w:r>
      <w:r w:rsidRPr="000F43F7">
        <w:rPr>
          <w:rFonts w:ascii="Times New Roman" w:hAnsi="Times New Roman" w:cs="Times New Roman"/>
        </w:rPr>
        <w:t xml:space="preserve"> &lt; .001. Participants in the changeable and unchangeable conditions correctly said the taxi did not pick up the couple (9</w:t>
      </w:r>
      <w:r w:rsidR="00DF53C9">
        <w:rPr>
          <w:rFonts w:ascii="Times New Roman" w:hAnsi="Times New Roman" w:cs="Times New Roman"/>
        </w:rPr>
        <w:t>5.2</w:t>
      </w:r>
      <w:r w:rsidRPr="000F43F7">
        <w:rPr>
          <w:rFonts w:ascii="Times New Roman" w:hAnsi="Times New Roman" w:cs="Times New Roman"/>
        </w:rPr>
        <w:t xml:space="preserve">% and </w:t>
      </w:r>
      <w:r w:rsidR="00DF53C9">
        <w:rPr>
          <w:rFonts w:ascii="Times New Roman" w:hAnsi="Times New Roman" w:cs="Times New Roman"/>
        </w:rPr>
        <w:t>90.5</w:t>
      </w:r>
      <w:r w:rsidRPr="000F43F7">
        <w:rPr>
          <w:rFonts w:ascii="Times New Roman" w:hAnsi="Times New Roman" w:cs="Times New Roman"/>
        </w:rPr>
        <w:t>%, respectively) while few participants in the neutral condition said the driver picked up the couple (</w:t>
      </w:r>
      <w:r w:rsidR="00DF53C9">
        <w:rPr>
          <w:rFonts w:ascii="Times New Roman" w:hAnsi="Times New Roman" w:cs="Times New Roman"/>
        </w:rPr>
        <w:t>4.8</w:t>
      </w:r>
      <w:r w:rsidRPr="000F43F7">
        <w:rPr>
          <w:rFonts w:ascii="Times New Roman" w:hAnsi="Times New Roman" w:cs="Times New Roman"/>
        </w:rPr>
        <w:t xml:space="preserve">%). Phi showed a </w:t>
      </w:r>
      <w:r w:rsidRPr="000F43F7">
        <w:rPr>
          <w:rFonts w:ascii="Times New Roman" w:hAnsi="Times New Roman" w:cs="Times New Roman"/>
        </w:rPr>
        <w:lastRenderedPageBreak/>
        <w:t xml:space="preserve">large effect. This indicates that participants did pay attention to whether the taxi driver picked up the </w:t>
      </w:r>
      <w:commentRangeStart w:id="16"/>
      <w:r w:rsidRPr="000F43F7">
        <w:rPr>
          <w:rFonts w:ascii="Times New Roman" w:hAnsi="Times New Roman" w:cs="Times New Roman"/>
        </w:rPr>
        <w:t>couple</w:t>
      </w:r>
      <w:commentRangeEnd w:id="16"/>
      <w:r w:rsidR="00CE2152">
        <w:rPr>
          <w:rStyle w:val="Refdecomentario"/>
        </w:rPr>
        <w:commentReference w:id="16"/>
      </w:r>
      <w:r w:rsidRPr="000F43F7">
        <w:rPr>
          <w:rFonts w:ascii="Times New Roman" w:hAnsi="Times New Roman" w:cs="Times New Roman"/>
        </w:rPr>
        <w:t>.</w:t>
      </w:r>
      <w:r w:rsidR="001D6D1A">
        <w:rPr>
          <w:rFonts w:ascii="Times New Roman" w:hAnsi="Times New Roman" w:cs="Times New Roman"/>
        </w:rPr>
        <w:t xml:space="preserve"> </w:t>
      </w:r>
      <w:r w:rsidR="001D6D1A" w:rsidRPr="001D6D1A">
        <w:rPr>
          <w:rFonts w:ascii="Times New Roman" w:hAnsi="Times New Roman" w:cs="Times New Roman"/>
          <w:i/>
        </w:rPr>
        <w:t xml:space="preserve">See Appendix </w:t>
      </w:r>
      <w:commentRangeStart w:id="17"/>
      <w:r w:rsidR="001D6D1A" w:rsidRPr="001D6D1A">
        <w:rPr>
          <w:rFonts w:ascii="Times New Roman" w:hAnsi="Times New Roman" w:cs="Times New Roman"/>
          <w:i/>
        </w:rPr>
        <w:t>B</w:t>
      </w:r>
      <w:commentRangeEnd w:id="17"/>
      <w:r w:rsidR="008B6E47">
        <w:rPr>
          <w:rStyle w:val="Refdecomentario"/>
        </w:rPr>
        <w:commentReference w:id="17"/>
      </w:r>
      <w:r w:rsidR="001D6D1A">
        <w:rPr>
          <w:rFonts w:ascii="Times New Roman" w:hAnsi="Times New Roman" w:cs="Times New Roman"/>
        </w:rPr>
        <w:t>.</w:t>
      </w:r>
    </w:p>
    <w:p w14:paraId="100A56A7" w14:textId="4CC2028A" w:rsidR="000F43F7" w:rsidRPr="000F43F7" w:rsidRDefault="000F43F7" w:rsidP="000F43F7">
      <w:pPr>
        <w:spacing w:line="480" w:lineRule="auto"/>
        <w:ind w:firstLine="720"/>
        <w:rPr>
          <w:rFonts w:ascii="Times New Roman" w:hAnsi="Times New Roman" w:cs="Times New Roman"/>
        </w:rPr>
      </w:pPr>
      <w:r w:rsidRPr="000F43F7">
        <w:rPr>
          <w:rFonts w:ascii="Times New Roman" w:hAnsi="Times New Roman" w:cs="Times New Roman"/>
        </w:rPr>
        <w:t xml:space="preserve">For our main analysis, our first </w:t>
      </w:r>
      <w:commentRangeStart w:id="18"/>
      <w:r w:rsidRPr="000F43F7">
        <w:rPr>
          <w:rFonts w:ascii="Times New Roman" w:hAnsi="Times New Roman" w:cs="Times New Roman"/>
        </w:rPr>
        <w:t xml:space="preserve">One-Way ANOVA </w:t>
      </w:r>
      <w:commentRangeEnd w:id="18"/>
      <w:r w:rsidR="0021583A">
        <w:rPr>
          <w:rStyle w:val="Refdecomentario"/>
        </w:rPr>
        <w:commentReference w:id="18"/>
      </w:r>
      <w:r w:rsidRPr="000F43F7">
        <w:rPr>
          <w:rFonts w:ascii="Times New Roman" w:hAnsi="Times New Roman" w:cs="Times New Roman"/>
        </w:rPr>
        <w:t xml:space="preserve">test revealed significant differences among our independent variable, the scenario conditions (changeable, unchangeable, or neutral) and our dependent variable, perceived blameworthiness of the taxi driver, </w:t>
      </w:r>
      <w:r w:rsidRPr="000F43F7">
        <w:rPr>
          <w:rFonts w:ascii="Times New Roman" w:hAnsi="Times New Roman" w:cs="Times New Roman"/>
          <w:i/>
        </w:rPr>
        <w:t>F</w:t>
      </w:r>
      <w:r w:rsidRPr="000F43F7">
        <w:rPr>
          <w:rFonts w:ascii="Times New Roman" w:hAnsi="Times New Roman" w:cs="Times New Roman"/>
        </w:rPr>
        <w:t xml:space="preserve">(2, </w:t>
      </w:r>
      <w:r w:rsidR="00DF53C9">
        <w:rPr>
          <w:rFonts w:ascii="Times New Roman" w:hAnsi="Times New Roman" w:cs="Times New Roman"/>
        </w:rPr>
        <w:t>12</w:t>
      </w:r>
      <w:r w:rsidRPr="000F43F7">
        <w:rPr>
          <w:rFonts w:ascii="Times New Roman" w:hAnsi="Times New Roman" w:cs="Times New Roman"/>
        </w:rPr>
        <w:t>2) = 3.</w:t>
      </w:r>
      <w:r w:rsidR="00DF53C9">
        <w:rPr>
          <w:rFonts w:ascii="Times New Roman" w:hAnsi="Times New Roman" w:cs="Times New Roman"/>
        </w:rPr>
        <w:t>55</w:t>
      </w:r>
      <w:r w:rsidRPr="000F43F7">
        <w:rPr>
          <w:rFonts w:ascii="Times New Roman" w:hAnsi="Times New Roman" w:cs="Times New Roman"/>
        </w:rPr>
        <w:t xml:space="preserve">, </w:t>
      </w:r>
      <w:commentRangeStart w:id="19"/>
      <w:r w:rsidRPr="000F43F7">
        <w:rPr>
          <w:rFonts w:ascii="Times New Roman" w:hAnsi="Times New Roman" w:cs="Times New Roman"/>
          <w:i/>
        </w:rPr>
        <w:t>p</w:t>
      </w:r>
      <w:r w:rsidR="00DF53C9">
        <w:rPr>
          <w:rFonts w:ascii="Times New Roman" w:hAnsi="Times New Roman" w:cs="Times New Roman"/>
        </w:rPr>
        <w:t xml:space="preserve"> = .032</w:t>
      </w:r>
      <w:commentRangeEnd w:id="19"/>
      <w:r w:rsidR="001D6D1A">
        <w:rPr>
          <w:rStyle w:val="Refdecomentario"/>
        </w:rPr>
        <w:commentReference w:id="19"/>
      </w:r>
      <w:r w:rsidRPr="000F43F7">
        <w:rPr>
          <w:rFonts w:ascii="Times New Roman" w:hAnsi="Times New Roman" w:cs="Times New Roman"/>
        </w:rPr>
        <w:t>. A subsequent Tukey post hoc test supported our hypothesis by demonstrating that participants were more likely to blame the taxi driver in the changeable condition (</w:t>
      </w:r>
      <w:r w:rsidRPr="000F43F7">
        <w:rPr>
          <w:rFonts w:ascii="Times New Roman" w:hAnsi="Times New Roman" w:cs="Times New Roman"/>
          <w:i/>
        </w:rPr>
        <w:t>M</w:t>
      </w:r>
      <w:r w:rsidR="00DF53C9">
        <w:rPr>
          <w:rFonts w:ascii="Times New Roman" w:hAnsi="Times New Roman" w:cs="Times New Roman"/>
        </w:rPr>
        <w:t xml:space="preserve"> = 4.51</w:t>
      </w:r>
      <w:r w:rsidRPr="000F43F7">
        <w:rPr>
          <w:rFonts w:ascii="Times New Roman" w:hAnsi="Times New Roman" w:cs="Times New Roman"/>
        </w:rPr>
        <w:t xml:space="preserve">, </w:t>
      </w:r>
      <w:r w:rsidRPr="000F43F7">
        <w:rPr>
          <w:rFonts w:ascii="Times New Roman" w:hAnsi="Times New Roman" w:cs="Times New Roman"/>
          <w:i/>
        </w:rPr>
        <w:t>SD</w:t>
      </w:r>
      <w:r w:rsidR="00DF53C9">
        <w:rPr>
          <w:rFonts w:ascii="Times New Roman" w:hAnsi="Times New Roman" w:cs="Times New Roman"/>
        </w:rPr>
        <w:t xml:space="preserve"> = 2.06</w:t>
      </w:r>
      <w:r w:rsidRPr="000F43F7">
        <w:rPr>
          <w:rFonts w:ascii="Times New Roman" w:hAnsi="Times New Roman" w:cs="Times New Roman"/>
        </w:rPr>
        <w:t>) than in the unchangeable condition (</w:t>
      </w:r>
      <w:r w:rsidRPr="000F43F7">
        <w:rPr>
          <w:rFonts w:ascii="Times New Roman" w:hAnsi="Times New Roman" w:cs="Times New Roman"/>
          <w:i/>
        </w:rPr>
        <w:t>M</w:t>
      </w:r>
      <w:r w:rsidRPr="000F43F7">
        <w:rPr>
          <w:rFonts w:ascii="Times New Roman" w:hAnsi="Times New Roman" w:cs="Times New Roman"/>
        </w:rPr>
        <w:t xml:space="preserve"> = </w:t>
      </w:r>
      <w:r w:rsidR="00DF53C9">
        <w:rPr>
          <w:rFonts w:ascii="Times New Roman" w:hAnsi="Times New Roman" w:cs="Times New Roman"/>
        </w:rPr>
        <w:t>3.38</w:t>
      </w:r>
      <w:r w:rsidRPr="000F43F7">
        <w:rPr>
          <w:rFonts w:ascii="Times New Roman" w:hAnsi="Times New Roman" w:cs="Times New Roman"/>
        </w:rPr>
        <w:t xml:space="preserve">, </w:t>
      </w:r>
      <w:r w:rsidRPr="000F43F7">
        <w:rPr>
          <w:rFonts w:ascii="Times New Roman" w:hAnsi="Times New Roman" w:cs="Times New Roman"/>
          <w:i/>
        </w:rPr>
        <w:t>SD</w:t>
      </w:r>
      <w:r w:rsidRPr="000F43F7">
        <w:rPr>
          <w:rFonts w:ascii="Times New Roman" w:hAnsi="Times New Roman" w:cs="Times New Roman"/>
        </w:rPr>
        <w:t xml:space="preserve"> = </w:t>
      </w:r>
      <w:r w:rsidR="00DF53C9">
        <w:rPr>
          <w:rFonts w:ascii="Times New Roman" w:hAnsi="Times New Roman" w:cs="Times New Roman"/>
        </w:rPr>
        <w:t>2.14).</w:t>
      </w:r>
      <w:r w:rsidRPr="000F43F7">
        <w:rPr>
          <w:rFonts w:ascii="Times New Roman" w:hAnsi="Times New Roman" w:cs="Times New Roman"/>
        </w:rPr>
        <w:t xml:space="preserve">. However, there were no significant difference for perceived blame between the </w:t>
      </w:r>
      <w:r w:rsidR="00DF53C9" w:rsidRPr="000F43F7">
        <w:rPr>
          <w:rFonts w:ascii="Times New Roman" w:hAnsi="Times New Roman" w:cs="Times New Roman"/>
        </w:rPr>
        <w:t>neutral condition (</w:t>
      </w:r>
      <w:r w:rsidR="00DF53C9" w:rsidRPr="000F43F7">
        <w:rPr>
          <w:rFonts w:ascii="Times New Roman" w:hAnsi="Times New Roman" w:cs="Times New Roman"/>
          <w:i/>
        </w:rPr>
        <w:t>M</w:t>
      </w:r>
      <w:r w:rsidR="00DF53C9" w:rsidRPr="000F43F7">
        <w:rPr>
          <w:rFonts w:ascii="Times New Roman" w:hAnsi="Times New Roman" w:cs="Times New Roman"/>
        </w:rPr>
        <w:t xml:space="preserve"> = </w:t>
      </w:r>
      <w:r w:rsidR="00DF53C9">
        <w:rPr>
          <w:rFonts w:ascii="Times New Roman" w:hAnsi="Times New Roman" w:cs="Times New Roman"/>
        </w:rPr>
        <w:t>4.36</w:t>
      </w:r>
      <w:r w:rsidR="00DF53C9" w:rsidRPr="000F43F7">
        <w:rPr>
          <w:rFonts w:ascii="Times New Roman" w:hAnsi="Times New Roman" w:cs="Times New Roman"/>
        </w:rPr>
        <w:t xml:space="preserve">, </w:t>
      </w:r>
      <w:r w:rsidR="00DF53C9" w:rsidRPr="000F43F7">
        <w:rPr>
          <w:rFonts w:ascii="Times New Roman" w:hAnsi="Times New Roman" w:cs="Times New Roman"/>
          <w:i/>
        </w:rPr>
        <w:t>SD</w:t>
      </w:r>
      <w:r w:rsidR="00DF53C9" w:rsidRPr="000F43F7">
        <w:rPr>
          <w:rFonts w:ascii="Times New Roman" w:hAnsi="Times New Roman" w:cs="Times New Roman"/>
        </w:rPr>
        <w:t xml:space="preserve"> = </w:t>
      </w:r>
      <w:r w:rsidR="00DF53C9">
        <w:rPr>
          <w:rFonts w:ascii="Times New Roman" w:hAnsi="Times New Roman" w:cs="Times New Roman"/>
        </w:rPr>
        <w:t>2.11</w:t>
      </w:r>
      <w:r w:rsidR="00DF53C9" w:rsidRPr="000F43F7">
        <w:rPr>
          <w:rFonts w:ascii="Times New Roman" w:hAnsi="Times New Roman" w:cs="Times New Roman"/>
        </w:rPr>
        <w:t>)</w:t>
      </w:r>
      <w:r w:rsidR="00DF53C9">
        <w:rPr>
          <w:rFonts w:ascii="Times New Roman" w:hAnsi="Times New Roman" w:cs="Times New Roman"/>
        </w:rPr>
        <w:t xml:space="preserve"> and either the changeable or</w:t>
      </w:r>
      <w:r w:rsidR="00DF53C9" w:rsidRPr="000F43F7">
        <w:rPr>
          <w:rFonts w:ascii="Times New Roman" w:hAnsi="Times New Roman" w:cs="Times New Roman"/>
        </w:rPr>
        <w:t xml:space="preserve"> </w:t>
      </w:r>
      <w:r w:rsidR="00DF53C9">
        <w:rPr>
          <w:rFonts w:ascii="Times New Roman" w:hAnsi="Times New Roman" w:cs="Times New Roman"/>
        </w:rPr>
        <w:t>unchangeable conditions</w:t>
      </w:r>
      <w:r w:rsidRPr="000F43F7">
        <w:rPr>
          <w:rFonts w:ascii="Times New Roman" w:hAnsi="Times New Roman" w:cs="Times New Roman"/>
        </w:rPr>
        <w:t xml:space="preserve">. These results indicate that in situations where the outcome is perceived as mutable (changeable), individuals are more likely to assign blame to the actor who could have acted </w:t>
      </w:r>
      <w:commentRangeStart w:id="20"/>
      <w:r w:rsidRPr="000F43F7">
        <w:rPr>
          <w:rFonts w:ascii="Times New Roman" w:hAnsi="Times New Roman" w:cs="Times New Roman"/>
        </w:rPr>
        <w:t>differently</w:t>
      </w:r>
      <w:commentRangeEnd w:id="20"/>
      <w:r w:rsidR="0021583A">
        <w:rPr>
          <w:rStyle w:val="Refdecomentario"/>
        </w:rPr>
        <w:commentReference w:id="20"/>
      </w:r>
      <w:r w:rsidR="00476817">
        <w:rPr>
          <w:rFonts w:ascii="Times New Roman" w:hAnsi="Times New Roman" w:cs="Times New Roman"/>
        </w:rPr>
        <w:t xml:space="preserve"> (unchangeable).</w:t>
      </w:r>
      <w:r w:rsidR="001D6D1A">
        <w:rPr>
          <w:rFonts w:ascii="Times New Roman" w:hAnsi="Times New Roman" w:cs="Times New Roman"/>
        </w:rPr>
        <w:t xml:space="preserve"> </w:t>
      </w:r>
      <w:r w:rsidR="001D6D1A" w:rsidRPr="001D6D1A">
        <w:rPr>
          <w:rFonts w:ascii="Times New Roman" w:hAnsi="Times New Roman" w:cs="Times New Roman"/>
          <w:i/>
        </w:rPr>
        <w:t xml:space="preserve">See Appendix </w:t>
      </w:r>
      <w:commentRangeStart w:id="21"/>
      <w:r w:rsidR="001D6D1A" w:rsidRPr="001D6D1A">
        <w:rPr>
          <w:rFonts w:ascii="Times New Roman" w:hAnsi="Times New Roman" w:cs="Times New Roman"/>
          <w:i/>
        </w:rPr>
        <w:t>C</w:t>
      </w:r>
      <w:commentRangeEnd w:id="21"/>
      <w:r w:rsidR="008B6E47">
        <w:rPr>
          <w:rStyle w:val="Refdecomentario"/>
        </w:rPr>
        <w:commentReference w:id="21"/>
      </w:r>
      <w:r w:rsidR="001D6D1A">
        <w:rPr>
          <w:rFonts w:ascii="Times New Roman" w:hAnsi="Times New Roman" w:cs="Times New Roman"/>
        </w:rPr>
        <w:t xml:space="preserve">. </w:t>
      </w:r>
    </w:p>
    <w:p w14:paraId="77AAF9CA" w14:textId="6F34B3BF" w:rsidR="000F43F7" w:rsidRPr="000F43F7" w:rsidRDefault="000F43F7" w:rsidP="000F43F7">
      <w:pPr>
        <w:spacing w:line="480" w:lineRule="auto"/>
        <w:ind w:firstLine="720"/>
        <w:rPr>
          <w:rFonts w:ascii="Times New Roman" w:eastAsia="Times New Roman" w:hAnsi="Times New Roman" w:cs="Times New Roman"/>
        </w:rPr>
      </w:pPr>
      <w:r w:rsidRPr="000F43F7">
        <w:rPr>
          <w:rFonts w:ascii="Times New Roman" w:hAnsi="Times New Roman" w:cs="Times New Roman"/>
        </w:rPr>
        <w:t xml:space="preserve">We were also interested in the number of ‘If Only’ statements generated for each condition. We ran a </w:t>
      </w:r>
      <w:commentRangeStart w:id="22"/>
      <w:r w:rsidRPr="000F43F7">
        <w:rPr>
          <w:rFonts w:ascii="Times New Roman" w:hAnsi="Times New Roman" w:cs="Times New Roman"/>
        </w:rPr>
        <w:t xml:space="preserve">One-Way ANOVA </w:t>
      </w:r>
      <w:commentRangeEnd w:id="22"/>
      <w:r w:rsidR="0021583A">
        <w:rPr>
          <w:rStyle w:val="Refdecomentario"/>
        </w:rPr>
        <w:commentReference w:id="22"/>
      </w:r>
      <w:r w:rsidRPr="000F43F7">
        <w:rPr>
          <w:rFonts w:ascii="Times New Roman" w:hAnsi="Times New Roman" w:cs="Times New Roman"/>
        </w:rPr>
        <w:t xml:space="preserve">test using the different conditions (changeable, unchangeable, or neutral) as our independent variable, and the number of counterfactuals produced as our dependent variable. The results revealed that the relationship between condition and number of ‘If Only’ statements produced was not significant, </w:t>
      </w:r>
      <w:proofErr w:type="gramStart"/>
      <w:r w:rsidRPr="000F43F7">
        <w:rPr>
          <w:rFonts w:ascii="Times New Roman" w:hAnsi="Times New Roman" w:cs="Times New Roman"/>
          <w:i/>
        </w:rPr>
        <w:t>F</w:t>
      </w:r>
      <w:r w:rsidRPr="000F43F7">
        <w:rPr>
          <w:rFonts w:ascii="Times New Roman" w:hAnsi="Times New Roman" w:cs="Times New Roman"/>
        </w:rPr>
        <w:t>(</w:t>
      </w:r>
      <w:proofErr w:type="gramEnd"/>
      <w:r w:rsidRPr="000F43F7">
        <w:rPr>
          <w:rFonts w:ascii="Times New Roman" w:hAnsi="Times New Roman" w:cs="Times New Roman"/>
        </w:rPr>
        <w:t xml:space="preserve">2, </w:t>
      </w:r>
      <w:r w:rsidR="00476817">
        <w:rPr>
          <w:rFonts w:ascii="Times New Roman" w:hAnsi="Times New Roman" w:cs="Times New Roman"/>
        </w:rPr>
        <w:t>123</w:t>
      </w:r>
      <w:r w:rsidRPr="000F43F7">
        <w:rPr>
          <w:rFonts w:ascii="Times New Roman" w:hAnsi="Times New Roman" w:cs="Times New Roman"/>
        </w:rPr>
        <w:t xml:space="preserve">) = </w:t>
      </w:r>
      <w:r w:rsidR="00476817">
        <w:rPr>
          <w:rFonts w:ascii="Times New Roman" w:hAnsi="Times New Roman" w:cs="Times New Roman"/>
        </w:rPr>
        <w:t>1.79</w:t>
      </w:r>
      <w:r w:rsidRPr="000F43F7">
        <w:rPr>
          <w:rFonts w:ascii="Times New Roman" w:hAnsi="Times New Roman" w:cs="Times New Roman"/>
        </w:rPr>
        <w:t xml:space="preserve">, </w:t>
      </w:r>
      <w:r w:rsidRPr="000F43F7">
        <w:rPr>
          <w:rFonts w:ascii="Times New Roman" w:hAnsi="Times New Roman" w:cs="Times New Roman"/>
          <w:i/>
        </w:rPr>
        <w:t>p</w:t>
      </w:r>
      <w:r w:rsidR="00476817">
        <w:rPr>
          <w:rFonts w:ascii="Times New Roman" w:hAnsi="Times New Roman" w:cs="Times New Roman"/>
        </w:rPr>
        <w:t xml:space="preserve"> = .171</w:t>
      </w:r>
      <w:r w:rsidRPr="000F43F7">
        <w:rPr>
          <w:rFonts w:ascii="Times New Roman" w:hAnsi="Times New Roman" w:cs="Times New Roman"/>
        </w:rPr>
        <w:t>. Our initial prediction that participants would develop more counterfactuals in the changeable condition was not supported since the number of counterfactuals generated in the changeable condition (</w:t>
      </w:r>
      <w:r w:rsidRPr="000F43F7">
        <w:rPr>
          <w:rFonts w:ascii="Times New Roman" w:hAnsi="Times New Roman" w:cs="Times New Roman"/>
          <w:i/>
        </w:rPr>
        <w:t>M</w:t>
      </w:r>
      <w:r w:rsidRPr="000F43F7">
        <w:rPr>
          <w:rFonts w:ascii="Times New Roman" w:hAnsi="Times New Roman" w:cs="Times New Roman"/>
        </w:rPr>
        <w:t xml:space="preserve"> = </w:t>
      </w:r>
      <w:r w:rsidR="00476817">
        <w:rPr>
          <w:rFonts w:ascii="Times New Roman" w:hAnsi="Times New Roman" w:cs="Times New Roman"/>
        </w:rPr>
        <w:t>5.41</w:t>
      </w:r>
      <w:r w:rsidRPr="000F43F7">
        <w:rPr>
          <w:rFonts w:ascii="Times New Roman" w:hAnsi="Times New Roman" w:cs="Times New Roman"/>
        </w:rPr>
        <w:t xml:space="preserve">, </w:t>
      </w:r>
      <w:r w:rsidRPr="000F43F7">
        <w:rPr>
          <w:rFonts w:ascii="Times New Roman" w:hAnsi="Times New Roman" w:cs="Times New Roman"/>
          <w:i/>
        </w:rPr>
        <w:t>SD</w:t>
      </w:r>
      <w:r w:rsidRPr="000F43F7">
        <w:rPr>
          <w:rFonts w:ascii="Times New Roman" w:hAnsi="Times New Roman" w:cs="Times New Roman"/>
        </w:rPr>
        <w:t xml:space="preserve"> = </w:t>
      </w:r>
      <w:r w:rsidR="00476817">
        <w:rPr>
          <w:rFonts w:ascii="Times New Roman" w:hAnsi="Times New Roman" w:cs="Times New Roman"/>
        </w:rPr>
        <w:t>2.21</w:t>
      </w:r>
      <w:r w:rsidRPr="000F43F7">
        <w:rPr>
          <w:rFonts w:ascii="Times New Roman" w:hAnsi="Times New Roman" w:cs="Times New Roman"/>
        </w:rPr>
        <w:t>), the unchangeable condition (</w:t>
      </w:r>
      <w:r w:rsidRPr="000F43F7">
        <w:rPr>
          <w:rFonts w:ascii="Times New Roman" w:hAnsi="Times New Roman" w:cs="Times New Roman"/>
          <w:i/>
        </w:rPr>
        <w:t>M</w:t>
      </w:r>
      <w:r w:rsidRPr="000F43F7">
        <w:rPr>
          <w:rFonts w:ascii="Times New Roman" w:hAnsi="Times New Roman" w:cs="Times New Roman"/>
        </w:rPr>
        <w:t xml:space="preserve"> = </w:t>
      </w:r>
      <w:r w:rsidR="00476817">
        <w:rPr>
          <w:rFonts w:ascii="Times New Roman" w:hAnsi="Times New Roman" w:cs="Times New Roman"/>
        </w:rPr>
        <w:t>4.57</w:t>
      </w:r>
      <w:r w:rsidRPr="000F43F7">
        <w:rPr>
          <w:rFonts w:ascii="Times New Roman" w:hAnsi="Times New Roman" w:cs="Times New Roman"/>
        </w:rPr>
        <w:t xml:space="preserve">, </w:t>
      </w:r>
      <w:r w:rsidRPr="000F43F7">
        <w:rPr>
          <w:rFonts w:ascii="Times New Roman" w:hAnsi="Times New Roman" w:cs="Times New Roman"/>
          <w:i/>
        </w:rPr>
        <w:t>SD</w:t>
      </w:r>
      <w:r w:rsidRPr="000F43F7">
        <w:rPr>
          <w:rFonts w:ascii="Times New Roman" w:hAnsi="Times New Roman" w:cs="Times New Roman"/>
        </w:rPr>
        <w:t xml:space="preserve"> = 2.0</w:t>
      </w:r>
      <w:r w:rsidR="001D6D1A">
        <w:rPr>
          <w:rFonts w:ascii="Times New Roman" w:hAnsi="Times New Roman" w:cs="Times New Roman"/>
        </w:rPr>
        <w:t>4</w:t>
      </w:r>
      <w:r w:rsidRPr="000F43F7">
        <w:rPr>
          <w:rFonts w:ascii="Times New Roman" w:hAnsi="Times New Roman" w:cs="Times New Roman"/>
        </w:rPr>
        <w:t>), and the neutral condition (</w:t>
      </w:r>
      <w:r w:rsidRPr="000F43F7">
        <w:rPr>
          <w:rFonts w:ascii="Times New Roman" w:hAnsi="Times New Roman" w:cs="Times New Roman"/>
          <w:i/>
        </w:rPr>
        <w:t>M</w:t>
      </w:r>
      <w:r w:rsidRPr="000F43F7">
        <w:rPr>
          <w:rFonts w:ascii="Times New Roman" w:hAnsi="Times New Roman" w:cs="Times New Roman"/>
        </w:rPr>
        <w:t xml:space="preserve"> = </w:t>
      </w:r>
      <w:r w:rsidR="001D6D1A">
        <w:rPr>
          <w:rFonts w:ascii="Times New Roman" w:hAnsi="Times New Roman" w:cs="Times New Roman"/>
        </w:rPr>
        <w:t>4.88</w:t>
      </w:r>
      <w:r w:rsidRPr="000F43F7">
        <w:rPr>
          <w:rFonts w:ascii="Times New Roman" w:hAnsi="Times New Roman" w:cs="Times New Roman"/>
        </w:rPr>
        <w:t xml:space="preserve">, </w:t>
      </w:r>
      <w:r w:rsidRPr="000F43F7">
        <w:rPr>
          <w:rFonts w:ascii="Times New Roman" w:hAnsi="Times New Roman" w:cs="Times New Roman"/>
          <w:i/>
        </w:rPr>
        <w:t>SD</w:t>
      </w:r>
      <w:r w:rsidRPr="000F43F7">
        <w:rPr>
          <w:rFonts w:ascii="Times New Roman" w:hAnsi="Times New Roman" w:cs="Times New Roman"/>
        </w:rPr>
        <w:t xml:space="preserve"> = </w:t>
      </w:r>
      <w:r w:rsidR="001D6D1A">
        <w:rPr>
          <w:rFonts w:ascii="Times New Roman" w:hAnsi="Times New Roman" w:cs="Times New Roman"/>
        </w:rPr>
        <w:t>1</w:t>
      </w:r>
      <w:r w:rsidRPr="000F43F7">
        <w:rPr>
          <w:rFonts w:ascii="Times New Roman" w:hAnsi="Times New Roman" w:cs="Times New Roman"/>
        </w:rPr>
        <w:t>.</w:t>
      </w:r>
      <w:commentRangeStart w:id="23"/>
      <w:r w:rsidR="001D6D1A">
        <w:rPr>
          <w:rFonts w:ascii="Times New Roman" w:hAnsi="Times New Roman" w:cs="Times New Roman"/>
        </w:rPr>
        <w:t>85</w:t>
      </w:r>
      <w:commentRangeEnd w:id="23"/>
      <w:r w:rsidR="0021583A">
        <w:rPr>
          <w:rStyle w:val="Refdecomentario"/>
        </w:rPr>
        <w:commentReference w:id="23"/>
      </w:r>
      <w:r w:rsidRPr="000F43F7">
        <w:rPr>
          <w:rFonts w:ascii="Times New Roman" w:hAnsi="Times New Roman" w:cs="Times New Roman"/>
        </w:rPr>
        <w:t xml:space="preserve">) did not differ. Since the </w:t>
      </w:r>
      <w:r w:rsidRPr="000F43F7">
        <w:rPr>
          <w:rFonts w:ascii="Times New Roman" w:hAnsi="Times New Roman" w:cs="Times New Roman"/>
          <w:i/>
        </w:rPr>
        <w:t>p-value</w:t>
      </w:r>
      <w:r w:rsidRPr="000F43F7">
        <w:rPr>
          <w:rFonts w:ascii="Times New Roman" w:hAnsi="Times New Roman" w:cs="Times New Roman"/>
        </w:rPr>
        <w:t xml:space="preserve"> for the ANOVA test was not significant, there was </w:t>
      </w:r>
      <w:r w:rsidR="001D6D1A">
        <w:rPr>
          <w:rFonts w:ascii="Times New Roman" w:hAnsi="Times New Roman" w:cs="Times New Roman"/>
        </w:rPr>
        <w:t xml:space="preserve">no need to run post hoc tests. </w:t>
      </w:r>
      <w:r w:rsidR="001D6D1A" w:rsidRPr="001D6D1A">
        <w:rPr>
          <w:rFonts w:ascii="Times New Roman" w:hAnsi="Times New Roman" w:cs="Times New Roman"/>
          <w:i/>
        </w:rPr>
        <w:t>See Appendix D</w:t>
      </w:r>
      <w:r w:rsidR="001D6D1A">
        <w:rPr>
          <w:rFonts w:ascii="Times New Roman" w:hAnsi="Times New Roman" w:cs="Times New Roman"/>
        </w:rPr>
        <w:t>.</w:t>
      </w:r>
    </w:p>
    <w:p w14:paraId="753DB244" w14:textId="43712776" w:rsidR="000F43F7" w:rsidRPr="00E47278" w:rsidRDefault="000F43F7" w:rsidP="000F43F7">
      <w:pPr>
        <w:spacing w:line="480" w:lineRule="auto"/>
        <w:jc w:val="center"/>
        <w:rPr>
          <w:rFonts w:ascii="Times New Roman" w:hAnsi="Times New Roman" w:cs="Times New Roman"/>
          <w:b/>
        </w:rPr>
      </w:pPr>
      <w:commentRangeStart w:id="24"/>
      <w:r w:rsidRPr="00E47278">
        <w:rPr>
          <w:rFonts w:ascii="Times New Roman" w:hAnsi="Times New Roman" w:cs="Times New Roman"/>
          <w:b/>
        </w:rPr>
        <w:t>Discussion</w:t>
      </w:r>
      <w:commentRangeEnd w:id="24"/>
      <w:r w:rsidR="00653F09" w:rsidRPr="00E47278">
        <w:rPr>
          <w:rStyle w:val="Refdecomentario"/>
          <w:b/>
        </w:rPr>
        <w:commentReference w:id="24"/>
      </w:r>
    </w:p>
    <w:p w14:paraId="6A315033" w14:textId="3BC86D40" w:rsidR="00A61B5C" w:rsidRDefault="000F43F7" w:rsidP="000F43F7">
      <w:pPr>
        <w:spacing w:line="480" w:lineRule="auto"/>
        <w:ind w:firstLine="720"/>
        <w:rPr>
          <w:rFonts w:ascii="Times New Roman" w:hAnsi="Times New Roman" w:cs="Times New Roman"/>
        </w:rPr>
      </w:pPr>
      <w:r w:rsidRPr="000F43F7">
        <w:rPr>
          <w:rFonts w:ascii="Times New Roman" w:hAnsi="Times New Roman" w:cs="Times New Roman"/>
        </w:rPr>
        <w:lastRenderedPageBreak/>
        <w:t>We predicted that participants would place more blame on an actor whose behavior led to an undesirable outcome (death) when that actor could have acted differently primarily because these participants would generate more “If Only” counterfactual statements that would lead them to see the outcome could have been avoided. Conversely, we predicted that participants who read about an undesirable outcome that could not have been avoided would assign less blame to the actor and would think of fewer counterfactual “If Only” statements. Results partially supported these predictions, as we did find more blame for in the changeable condition compared to the unchangeable</w:t>
      </w:r>
      <w:r w:rsidR="001D6D1A">
        <w:rPr>
          <w:rFonts w:ascii="Times New Roman" w:hAnsi="Times New Roman" w:cs="Times New Roman"/>
        </w:rPr>
        <w:t xml:space="preserve"> (though neither differed from the neutral condition)</w:t>
      </w:r>
      <w:r w:rsidRPr="000F43F7">
        <w:rPr>
          <w:rFonts w:ascii="Times New Roman" w:hAnsi="Times New Roman" w:cs="Times New Roman"/>
        </w:rPr>
        <w:t xml:space="preserve">. However, the number of counterfactual statements that participants generated did not differ among our three conditions. It could be that participants were unfamiliar with the counterfactual task, which requires some deep thinking, though on a more unconscious level they could have seen the changeable condition as evidencing more elements of blame. </w:t>
      </w:r>
      <w:commentRangeStart w:id="25"/>
      <w:r w:rsidRPr="000F43F7">
        <w:rPr>
          <w:rFonts w:ascii="Times New Roman" w:hAnsi="Times New Roman" w:cs="Times New Roman"/>
        </w:rPr>
        <w:t xml:space="preserve">This begs the question: what if participants were forced to think deeper? This is the focus of our second study. </w:t>
      </w:r>
      <w:r w:rsidR="007D63B0">
        <w:rPr>
          <w:rFonts w:ascii="Times New Roman" w:hAnsi="Times New Roman" w:cs="Times New Roman"/>
        </w:rPr>
        <w:t xml:space="preserve"> </w:t>
      </w:r>
      <w:commentRangeEnd w:id="25"/>
      <w:r w:rsidR="00653F09">
        <w:rPr>
          <w:rStyle w:val="Refdecomentario"/>
        </w:rPr>
        <w:commentReference w:id="25"/>
      </w:r>
    </w:p>
    <w:p w14:paraId="6C67D7F7" w14:textId="77777777" w:rsidR="00A61B5C" w:rsidRDefault="00A61B5C">
      <w:pPr>
        <w:rPr>
          <w:rFonts w:ascii="Times New Roman" w:hAnsi="Times New Roman" w:cs="Times New Roman"/>
        </w:rPr>
      </w:pPr>
      <w:r>
        <w:rPr>
          <w:rFonts w:ascii="Times New Roman" w:hAnsi="Times New Roman" w:cs="Times New Roman"/>
        </w:rPr>
        <w:br w:type="page"/>
      </w:r>
    </w:p>
    <w:p w14:paraId="6F11DA18" w14:textId="354BF899" w:rsidR="00CE452E" w:rsidRDefault="00A61B5C" w:rsidP="00C51416">
      <w:pPr>
        <w:spacing w:line="480" w:lineRule="auto"/>
        <w:ind w:firstLine="720"/>
        <w:jc w:val="center"/>
        <w:rPr>
          <w:rFonts w:ascii="Times New Roman" w:hAnsi="Times New Roman" w:cs="Times New Roman"/>
        </w:rPr>
      </w:pPr>
      <w:commentRangeStart w:id="26"/>
      <w:r>
        <w:rPr>
          <w:rFonts w:ascii="Times New Roman" w:hAnsi="Times New Roman" w:cs="Times New Roman"/>
        </w:rPr>
        <w:lastRenderedPageBreak/>
        <w:t>Appendix A</w:t>
      </w:r>
      <w:commentRangeEnd w:id="26"/>
      <w:r w:rsidR="001D6D1A">
        <w:rPr>
          <w:rStyle w:val="Refdecomentario"/>
        </w:rPr>
        <w:commentReference w:id="26"/>
      </w:r>
      <w:r>
        <w:rPr>
          <w:rFonts w:ascii="Times New Roman" w:hAnsi="Times New Roman" w:cs="Times New Roman"/>
        </w:rPr>
        <w:t xml:space="preserve"> – Demographics </w:t>
      </w:r>
      <w:r w:rsidR="00C51416">
        <w:rPr>
          <w:rFonts w:ascii="Times New Roman" w:hAnsi="Times New Roman" w:cs="Times New Roman"/>
        </w:rPr>
        <w:t xml:space="preserve">– </w:t>
      </w:r>
      <w:r>
        <w:rPr>
          <w:rFonts w:ascii="Times New Roman" w:hAnsi="Times New Roman" w:cs="Times New Roman"/>
        </w:rPr>
        <w:t xml:space="preserve">Study </w:t>
      </w:r>
      <w:commentRangeStart w:id="27"/>
      <w:r>
        <w:rPr>
          <w:rFonts w:ascii="Times New Roman" w:hAnsi="Times New Roman" w:cs="Times New Roman"/>
        </w:rPr>
        <w:t>One</w:t>
      </w:r>
      <w:commentRangeEnd w:id="27"/>
      <w:r w:rsidR="008B6E47">
        <w:rPr>
          <w:rStyle w:val="Refdecomentario"/>
        </w:rPr>
        <w:commentReference w:id="27"/>
      </w:r>
    </w:p>
    <w:p w14:paraId="00DE98DC" w14:textId="3A174F80" w:rsidR="00CE452E" w:rsidRDefault="00C71B34" w:rsidP="00A61B5C">
      <w:pPr>
        <w:spacing w:line="480" w:lineRule="auto"/>
        <w:ind w:firstLine="720"/>
        <w:jc w:val="center"/>
        <w:rPr>
          <w:rFonts w:ascii="Times New Roman" w:hAnsi="Times New Roman" w:cs="Times New Roman"/>
        </w:rPr>
      </w:pPr>
      <w:r>
        <w:rPr>
          <w:noProof/>
        </w:rPr>
        <w:drawing>
          <wp:inline distT="0" distB="0" distL="0" distR="0" wp14:anchorId="2B51C322" wp14:editId="7AB7BCD3">
            <wp:extent cx="3076575" cy="2019300"/>
            <wp:effectExtent l="0" t="0" r="9525" b="0"/>
            <wp:docPr id="11" name="Picture 1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10"/>
                    <a:stretch>
                      <a:fillRect/>
                    </a:stretch>
                  </pic:blipFill>
                  <pic:spPr>
                    <a:xfrm>
                      <a:off x="0" y="0"/>
                      <a:ext cx="3076575" cy="2019300"/>
                    </a:xfrm>
                    <a:prstGeom prst="rect">
                      <a:avLst/>
                    </a:prstGeom>
                  </pic:spPr>
                </pic:pic>
              </a:graphicData>
            </a:graphic>
          </wp:inline>
        </w:drawing>
      </w:r>
    </w:p>
    <w:p w14:paraId="769AEBB6" w14:textId="22B5DB5C" w:rsidR="00B50083" w:rsidRDefault="00A61B5C" w:rsidP="00A61B5C">
      <w:pPr>
        <w:spacing w:line="480" w:lineRule="auto"/>
        <w:ind w:firstLine="720"/>
        <w:jc w:val="center"/>
        <w:rPr>
          <w:rFonts w:ascii="Times New Roman" w:hAnsi="Times New Roman" w:cs="Times New Roman"/>
        </w:rPr>
      </w:pPr>
      <w:r>
        <w:rPr>
          <w:noProof/>
        </w:rPr>
        <w:drawing>
          <wp:inline distT="0" distB="0" distL="0" distR="0" wp14:anchorId="35AD28BF" wp14:editId="4F00F66F">
            <wp:extent cx="4324350" cy="1266825"/>
            <wp:effectExtent l="0" t="0" r="0" b="9525"/>
            <wp:docPr id="4" name="Picture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11"/>
                    <a:stretch>
                      <a:fillRect/>
                    </a:stretch>
                  </pic:blipFill>
                  <pic:spPr>
                    <a:xfrm>
                      <a:off x="0" y="0"/>
                      <a:ext cx="4324350" cy="1266825"/>
                    </a:xfrm>
                    <a:prstGeom prst="rect">
                      <a:avLst/>
                    </a:prstGeom>
                  </pic:spPr>
                </pic:pic>
              </a:graphicData>
            </a:graphic>
          </wp:inline>
        </w:drawing>
      </w:r>
    </w:p>
    <w:p w14:paraId="4F98EE4A" w14:textId="1E058AAA" w:rsidR="00C51416" w:rsidRDefault="00C71B34" w:rsidP="00A61B5C">
      <w:pPr>
        <w:spacing w:line="480" w:lineRule="auto"/>
        <w:ind w:firstLine="720"/>
        <w:jc w:val="center"/>
        <w:rPr>
          <w:rFonts w:ascii="Times New Roman" w:hAnsi="Times New Roman" w:cs="Times New Roman"/>
        </w:rPr>
      </w:pPr>
      <w:r>
        <w:rPr>
          <w:noProof/>
        </w:rPr>
        <w:drawing>
          <wp:inline distT="0" distB="0" distL="0" distR="0" wp14:anchorId="55A54C3D" wp14:editId="416A9325">
            <wp:extent cx="4705350" cy="1752600"/>
            <wp:effectExtent l="0" t="0" r="0" b="0"/>
            <wp:docPr id="12" name="Picture 1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12"/>
                    <a:stretch>
                      <a:fillRect/>
                    </a:stretch>
                  </pic:blipFill>
                  <pic:spPr>
                    <a:xfrm>
                      <a:off x="0" y="0"/>
                      <a:ext cx="4705350" cy="1752600"/>
                    </a:xfrm>
                    <a:prstGeom prst="rect">
                      <a:avLst/>
                    </a:prstGeom>
                  </pic:spPr>
                </pic:pic>
              </a:graphicData>
            </a:graphic>
          </wp:inline>
        </w:drawing>
      </w:r>
    </w:p>
    <w:p w14:paraId="3051A360" w14:textId="01A3B7F9" w:rsidR="00A61B5C" w:rsidRDefault="00F73331" w:rsidP="00FA6CBD">
      <w:pPr>
        <w:spacing w:line="480" w:lineRule="auto"/>
        <w:rPr>
          <w:rFonts w:ascii="Times New Roman" w:hAnsi="Times New Roman" w:cs="Times New Roman"/>
        </w:rPr>
      </w:pPr>
      <w:r>
        <w:rPr>
          <w:rFonts w:ascii="Times New Roman" w:hAnsi="Times New Roman" w:cs="Times New Roman"/>
        </w:rPr>
        <w:tab/>
      </w:r>
      <w:r w:rsidR="00710816">
        <w:rPr>
          <w:rFonts w:ascii="Times New Roman" w:hAnsi="Times New Roman" w:cs="Times New Roman"/>
        </w:rPr>
        <w:t xml:space="preserve"> </w:t>
      </w:r>
    </w:p>
    <w:p w14:paraId="00D58ADA" w14:textId="77777777" w:rsidR="00A61B5C" w:rsidRDefault="00A61B5C">
      <w:pPr>
        <w:rPr>
          <w:rFonts w:ascii="Times New Roman" w:hAnsi="Times New Roman" w:cs="Times New Roman"/>
        </w:rPr>
      </w:pPr>
      <w:r>
        <w:rPr>
          <w:rFonts w:ascii="Times New Roman" w:hAnsi="Times New Roman" w:cs="Times New Roman"/>
        </w:rPr>
        <w:br w:type="page"/>
      </w:r>
    </w:p>
    <w:p w14:paraId="2A0E4CC4" w14:textId="60DDB7AD" w:rsidR="001C7B45" w:rsidRDefault="00A61B5C" w:rsidP="00C51416">
      <w:pPr>
        <w:spacing w:line="480" w:lineRule="auto"/>
        <w:jc w:val="center"/>
        <w:rPr>
          <w:rFonts w:ascii="Times New Roman" w:hAnsi="Times New Roman" w:cs="Times New Roman"/>
        </w:rPr>
      </w:pPr>
      <w:r>
        <w:rPr>
          <w:rFonts w:ascii="Times New Roman" w:hAnsi="Times New Roman" w:cs="Times New Roman"/>
        </w:rPr>
        <w:lastRenderedPageBreak/>
        <w:t xml:space="preserve">Appendix B – </w:t>
      </w:r>
      <w:r w:rsidR="001B60AF">
        <w:rPr>
          <w:rFonts w:ascii="Times New Roman" w:hAnsi="Times New Roman" w:cs="Times New Roman"/>
        </w:rPr>
        <w:t xml:space="preserve">Crosstabs and </w:t>
      </w:r>
      <w:r>
        <w:rPr>
          <w:rFonts w:ascii="Times New Roman" w:hAnsi="Times New Roman" w:cs="Times New Roman"/>
        </w:rPr>
        <w:t>Chi Square</w:t>
      </w:r>
      <w:r w:rsidR="001B60AF">
        <w:rPr>
          <w:rFonts w:ascii="Times New Roman" w:hAnsi="Times New Roman" w:cs="Times New Roman"/>
        </w:rPr>
        <w:t xml:space="preserve"> </w:t>
      </w:r>
      <w:r w:rsidR="00C51416">
        <w:rPr>
          <w:rFonts w:ascii="Times New Roman" w:hAnsi="Times New Roman" w:cs="Times New Roman"/>
        </w:rPr>
        <w:t>– S</w:t>
      </w:r>
      <w:r>
        <w:rPr>
          <w:rFonts w:ascii="Times New Roman" w:hAnsi="Times New Roman" w:cs="Times New Roman"/>
        </w:rPr>
        <w:t>tudy One</w:t>
      </w:r>
    </w:p>
    <w:p w14:paraId="06130BAB" w14:textId="231F2098" w:rsidR="00A61B5C" w:rsidRDefault="00A61B5C" w:rsidP="00A61B5C">
      <w:pPr>
        <w:spacing w:line="480" w:lineRule="auto"/>
        <w:rPr>
          <w:rFonts w:ascii="Times New Roman" w:hAnsi="Times New Roman" w:cs="Times New Roman"/>
        </w:rPr>
      </w:pPr>
      <w:r>
        <w:rPr>
          <w:noProof/>
        </w:rPr>
        <w:drawing>
          <wp:inline distT="0" distB="0" distL="0" distR="0" wp14:anchorId="7C323298" wp14:editId="3DEC809E">
            <wp:extent cx="5943600" cy="3211830"/>
            <wp:effectExtent l="0" t="0" r="0" b="7620"/>
            <wp:docPr id="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13"/>
                    <a:stretch>
                      <a:fillRect/>
                    </a:stretch>
                  </pic:blipFill>
                  <pic:spPr>
                    <a:xfrm>
                      <a:off x="0" y="0"/>
                      <a:ext cx="5943600" cy="3211830"/>
                    </a:xfrm>
                    <a:prstGeom prst="rect">
                      <a:avLst/>
                    </a:prstGeom>
                  </pic:spPr>
                </pic:pic>
              </a:graphicData>
            </a:graphic>
          </wp:inline>
        </w:drawing>
      </w:r>
    </w:p>
    <w:p w14:paraId="350F1327" w14:textId="4D58F5E9" w:rsidR="00C51416" w:rsidRDefault="00A61B5C" w:rsidP="00A61B5C">
      <w:pPr>
        <w:spacing w:line="480" w:lineRule="auto"/>
        <w:jc w:val="center"/>
        <w:rPr>
          <w:rFonts w:ascii="Times New Roman" w:hAnsi="Times New Roman" w:cs="Times New Roman"/>
        </w:rPr>
      </w:pPr>
      <w:r>
        <w:rPr>
          <w:noProof/>
        </w:rPr>
        <w:drawing>
          <wp:inline distT="0" distB="0" distL="0" distR="0" wp14:anchorId="51ED57EC" wp14:editId="1952D08E">
            <wp:extent cx="3867150" cy="1866900"/>
            <wp:effectExtent l="0" t="0" r="0" b="0"/>
            <wp:docPr id="2"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14"/>
                    <a:stretch>
                      <a:fillRect/>
                    </a:stretch>
                  </pic:blipFill>
                  <pic:spPr>
                    <a:xfrm>
                      <a:off x="0" y="0"/>
                      <a:ext cx="3867150" cy="1866900"/>
                    </a:xfrm>
                    <a:prstGeom prst="rect">
                      <a:avLst/>
                    </a:prstGeom>
                  </pic:spPr>
                </pic:pic>
              </a:graphicData>
            </a:graphic>
          </wp:inline>
        </w:drawing>
      </w:r>
    </w:p>
    <w:p w14:paraId="68DEBB11" w14:textId="77777777" w:rsidR="00C51416" w:rsidRDefault="00C51416">
      <w:pPr>
        <w:rPr>
          <w:rFonts w:ascii="Times New Roman" w:hAnsi="Times New Roman" w:cs="Times New Roman"/>
        </w:rPr>
      </w:pPr>
      <w:r>
        <w:rPr>
          <w:rFonts w:ascii="Times New Roman" w:hAnsi="Times New Roman" w:cs="Times New Roman"/>
        </w:rPr>
        <w:br w:type="page"/>
      </w:r>
    </w:p>
    <w:p w14:paraId="39FA2B39" w14:textId="2075EA1E" w:rsidR="00A61B5C" w:rsidRDefault="00C51416" w:rsidP="00A61B5C">
      <w:pPr>
        <w:spacing w:line="480" w:lineRule="auto"/>
        <w:jc w:val="center"/>
        <w:rPr>
          <w:rFonts w:ascii="Times New Roman" w:hAnsi="Times New Roman" w:cs="Times New Roman"/>
        </w:rPr>
      </w:pPr>
      <w:r>
        <w:rPr>
          <w:rFonts w:ascii="Times New Roman" w:hAnsi="Times New Roman" w:cs="Times New Roman"/>
        </w:rPr>
        <w:lastRenderedPageBreak/>
        <w:t xml:space="preserve">Appendix C – ANOVA Blame – Study One </w:t>
      </w:r>
    </w:p>
    <w:p w14:paraId="6714B523" w14:textId="2448C80D" w:rsidR="00C51416" w:rsidRDefault="00C51416" w:rsidP="00A61B5C">
      <w:pPr>
        <w:spacing w:line="480" w:lineRule="auto"/>
        <w:jc w:val="center"/>
        <w:rPr>
          <w:rFonts w:ascii="Times New Roman" w:hAnsi="Times New Roman" w:cs="Times New Roman"/>
        </w:rPr>
      </w:pPr>
      <w:r>
        <w:rPr>
          <w:noProof/>
        </w:rPr>
        <w:drawing>
          <wp:inline distT="0" distB="0" distL="0" distR="0" wp14:anchorId="172F6415" wp14:editId="4DBF5315">
            <wp:extent cx="5943600" cy="3048000"/>
            <wp:effectExtent l="0" t="0" r="0" b="0"/>
            <wp:docPr id="6" name="Picture 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15"/>
                    <a:stretch>
                      <a:fillRect/>
                    </a:stretch>
                  </pic:blipFill>
                  <pic:spPr>
                    <a:xfrm>
                      <a:off x="0" y="0"/>
                      <a:ext cx="5943600" cy="3048000"/>
                    </a:xfrm>
                    <a:prstGeom prst="rect">
                      <a:avLst/>
                    </a:prstGeom>
                  </pic:spPr>
                </pic:pic>
              </a:graphicData>
            </a:graphic>
          </wp:inline>
        </w:drawing>
      </w:r>
    </w:p>
    <w:p w14:paraId="3FE31EE7" w14:textId="50C875A6" w:rsidR="00C51416" w:rsidRDefault="00C51416" w:rsidP="00A61B5C">
      <w:pPr>
        <w:spacing w:line="480" w:lineRule="auto"/>
        <w:jc w:val="center"/>
        <w:rPr>
          <w:rFonts w:ascii="Times New Roman" w:hAnsi="Times New Roman" w:cs="Times New Roman"/>
        </w:rPr>
      </w:pPr>
      <w:r>
        <w:rPr>
          <w:noProof/>
        </w:rPr>
        <w:drawing>
          <wp:inline distT="0" distB="0" distL="0" distR="0" wp14:anchorId="35564DA7" wp14:editId="31D6470C">
            <wp:extent cx="5943600" cy="2420620"/>
            <wp:effectExtent l="0" t="0" r="0" b="0"/>
            <wp:docPr id="7" name="Picture 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16"/>
                    <a:stretch>
                      <a:fillRect/>
                    </a:stretch>
                  </pic:blipFill>
                  <pic:spPr>
                    <a:xfrm>
                      <a:off x="0" y="0"/>
                      <a:ext cx="5943600" cy="2420620"/>
                    </a:xfrm>
                    <a:prstGeom prst="rect">
                      <a:avLst/>
                    </a:prstGeom>
                  </pic:spPr>
                </pic:pic>
              </a:graphicData>
            </a:graphic>
          </wp:inline>
        </w:drawing>
      </w:r>
    </w:p>
    <w:p w14:paraId="455F52E5" w14:textId="74FBE24C" w:rsidR="00B444A2" w:rsidRDefault="00B444A2">
      <w:pPr>
        <w:rPr>
          <w:rFonts w:ascii="Times New Roman" w:hAnsi="Times New Roman" w:cs="Times New Roman"/>
        </w:rPr>
      </w:pPr>
      <w:r>
        <w:rPr>
          <w:rFonts w:ascii="Times New Roman" w:hAnsi="Times New Roman" w:cs="Times New Roman"/>
        </w:rPr>
        <w:br w:type="page"/>
      </w:r>
    </w:p>
    <w:p w14:paraId="7E2565E8" w14:textId="766A483D" w:rsidR="00B444A2" w:rsidRDefault="00B444A2" w:rsidP="00A61B5C">
      <w:pPr>
        <w:spacing w:line="480" w:lineRule="auto"/>
        <w:jc w:val="center"/>
        <w:rPr>
          <w:rFonts w:ascii="Times New Roman" w:hAnsi="Times New Roman" w:cs="Times New Roman"/>
        </w:rPr>
      </w:pPr>
      <w:r>
        <w:rPr>
          <w:rFonts w:ascii="Times New Roman" w:hAnsi="Times New Roman" w:cs="Times New Roman"/>
        </w:rPr>
        <w:lastRenderedPageBreak/>
        <w:t>Appendix D – ANOVA Number of Counterfactuals – Study One</w:t>
      </w:r>
    </w:p>
    <w:p w14:paraId="27C973C0" w14:textId="479DFC64" w:rsidR="00B444A2" w:rsidRDefault="00476817" w:rsidP="00A61B5C">
      <w:pPr>
        <w:spacing w:line="480" w:lineRule="auto"/>
        <w:jc w:val="center"/>
        <w:rPr>
          <w:rFonts w:ascii="Times New Roman" w:hAnsi="Times New Roman" w:cs="Times New Roman"/>
        </w:rPr>
      </w:pPr>
      <w:r>
        <w:rPr>
          <w:noProof/>
        </w:rPr>
        <w:drawing>
          <wp:inline distT="0" distB="0" distL="0" distR="0" wp14:anchorId="12E8682A" wp14:editId="04B1EE33">
            <wp:extent cx="5943600" cy="3060700"/>
            <wp:effectExtent l="0" t="0" r="0" b="6350"/>
            <wp:docPr id="13" name="Picture 1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17"/>
                    <a:stretch>
                      <a:fillRect/>
                    </a:stretch>
                  </pic:blipFill>
                  <pic:spPr>
                    <a:xfrm>
                      <a:off x="0" y="0"/>
                      <a:ext cx="5943600" cy="3060700"/>
                    </a:xfrm>
                    <a:prstGeom prst="rect">
                      <a:avLst/>
                    </a:prstGeom>
                  </pic:spPr>
                </pic:pic>
              </a:graphicData>
            </a:graphic>
          </wp:inline>
        </w:drawing>
      </w:r>
    </w:p>
    <w:p w14:paraId="18370C38" w14:textId="0CE4EC46" w:rsidR="00B444A2" w:rsidRPr="00FA6CBD" w:rsidRDefault="00476817" w:rsidP="00A61B5C">
      <w:pPr>
        <w:spacing w:line="480" w:lineRule="auto"/>
        <w:jc w:val="center"/>
        <w:rPr>
          <w:rFonts w:ascii="Times New Roman" w:hAnsi="Times New Roman" w:cs="Times New Roman"/>
        </w:rPr>
      </w:pPr>
      <w:r>
        <w:rPr>
          <w:noProof/>
        </w:rPr>
        <w:drawing>
          <wp:inline distT="0" distB="0" distL="0" distR="0" wp14:anchorId="4548F8D2" wp14:editId="7714D3C5">
            <wp:extent cx="5943600" cy="2292985"/>
            <wp:effectExtent l="0" t="0" r="0" b="0"/>
            <wp:docPr id="14" name="Picture 1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18"/>
                    <a:stretch>
                      <a:fillRect/>
                    </a:stretch>
                  </pic:blipFill>
                  <pic:spPr>
                    <a:xfrm>
                      <a:off x="0" y="0"/>
                      <a:ext cx="5943600" cy="2292985"/>
                    </a:xfrm>
                    <a:prstGeom prst="rect">
                      <a:avLst/>
                    </a:prstGeom>
                  </pic:spPr>
                </pic:pic>
              </a:graphicData>
            </a:graphic>
          </wp:inline>
        </w:drawing>
      </w:r>
    </w:p>
    <w:sectPr w:rsidR="00B444A2" w:rsidRPr="00FA6CBD" w:rsidSect="00B24D43">
      <w:headerReference w:type="even" r:id="rId19"/>
      <w:headerReference w:type="default" r:id="rId20"/>
      <w:headerReference w:type="first" r:id="rId21"/>
      <w:pgSz w:w="12240" w:h="15840"/>
      <w:pgMar w:top="1440" w:right="1440" w:bottom="1440" w:left="1440" w:header="720" w:footer="720" w:gutter="0"/>
      <w:cols w:space="720"/>
      <w:titlePg/>
      <w:docGrid w:linePitch="360"/>
    </w:sectPr>
  </w:body>
</w:document>
</file>

<file path=word/comments.xml><?xml version="1.0" encoding="utf-8"?>
<w:comment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comment w:id="1" w:author="Ryan Winter" w:date="2016-06-24T19:02:00Z" w:initials="RW">
    <w:p w14:paraId="079A03FF" w14:textId="4B4E950A" w:rsidR="00B23BCF" w:rsidRDefault="00B23BCF">
      <w:pPr>
        <w:pStyle w:val="Textocomentario"/>
      </w:pPr>
      <w:r>
        <w:rPr>
          <w:rStyle w:val="Refdecomentario"/>
        </w:rPr>
        <w:annotationRef/>
      </w:r>
      <w:r>
        <w:t>Similar to Paper I, note the running head up here. The correct APA format is Running head: TITLE. Thus make sure to capitalize the R, have a lower case h, and then your short title all in CAPS (a short title should be no more than 50 characters). This title page also starts on page one, and the page number is flush to the right while the running head is flush to the left</w:t>
      </w:r>
    </w:p>
  </w:comment>
  <w:comment w:id="0" w:author="Ryan Winter" w:date="2016-06-24T19:02:00Z" w:initials="RW">
    <w:p w14:paraId="652C3F4F" w14:textId="5516433B" w:rsidR="00B23BCF" w:rsidRDefault="00B23BCF">
      <w:pPr>
        <w:pStyle w:val="Textocomentario"/>
      </w:pPr>
      <w:r>
        <w:rPr>
          <w:rStyle w:val="Refdecomentario"/>
        </w:rPr>
        <w:annotationRef/>
      </w:r>
      <w:r>
        <w:t>Do you know how to enter a header? Click on the “Insert” menu at the top of word, click on “Header”, and then type in the header whatever you want. There is even a box that you can check that allows you to have a different header on the first page than subsequent pages.</w:t>
      </w:r>
    </w:p>
  </w:comment>
  <w:comment w:id="3" w:author="Ryan Winter" w:date="2016-06-24T19:03:00Z" w:initials="RW">
    <w:p w14:paraId="5509C46F" w14:textId="77777777" w:rsidR="00B23BCF" w:rsidRDefault="00B23BCF">
      <w:pPr>
        <w:pStyle w:val="Textocomentario"/>
      </w:pPr>
      <w:r>
        <w:rPr>
          <w:rStyle w:val="Refdecomentario"/>
        </w:rPr>
        <w:annotationRef/>
      </w:r>
      <w:r>
        <w:t xml:space="preserve">The title page here is essentially the same one from Paper I. It has the title (in APA format), author name, and university affiliation. </w:t>
      </w:r>
    </w:p>
    <w:p w14:paraId="0EC627F2" w14:textId="77777777" w:rsidR="00B23BCF" w:rsidRDefault="00B23BCF">
      <w:pPr>
        <w:pStyle w:val="Textocomentario"/>
      </w:pPr>
    </w:p>
    <w:p w14:paraId="680039CE" w14:textId="3046A285" w:rsidR="00B23BCF" w:rsidRDefault="00B23BCF">
      <w:pPr>
        <w:pStyle w:val="Textocomentario"/>
      </w:pPr>
      <w:r>
        <w:t>Want my advice? If you did well on the Paper I title page, reuse it!</w:t>
      </w:r>
    </w:p>
  </w:comment>
  <w:comment w:id="4" w:author="Ryan Winter" w:date="2016-06-24T19:04:00Z" w:initials="RW">
    <w:p w14:paraId="20D5A322" w14:textId="1C6C4651" w:rsidR="00B23BCF" w:rsidRDefault="00B23BCF">
      <w:pPr>
        <w:pStyle w:val="Textocomentario"/>
      </w:pPr>
      <w:r>
        <w:rPr>
          <w:rStyle w:val="Refdecomentario"/>
        </w:rPr>
        <w:annotationRef/>
      </w:r>
      <w:r>
        <w:t xml:space="preserve">The good news is that this example paper is on the same topic as the example paper from Paper I. I’m going to show you the progress of the paper </w:t>
      </w:r>
      <w:r w:rsidR="001944F3">
        <w:t>throughout the semester, so you can see how you will eventually combine Papers I, II, III, and IV into Paper V. Let’s continue looking at counterfactual thinking!</w:t>
      </w:r>
    </w:p>
  </w:comment>
  <w:comment w:id="5" w:author="Ryan Winter" w:date="2016-06-24T19:06:00Z" w:initials="RW">
    <w:p w14:paraId="3E603BAD" w14:textId="42475386" w:rsidR="001944F3" w:rsidRDefault="001944F3">
      <w:pPr>
        <w:pStyle w:val="Textocomentario"/>
      </w:pPr>
      <w:r>
        <w:rPr>
          <w:rStyle w:val="Refdecomentario"/>
        </w:rPr>
        <w:annotationRef/>
      </w:r>
      <w:r>
        <w:t>The word Method here is centered and bolded, as is recommended by the APA</w:t>
      </w:r>
    </w:p>
  </w:comment>
  <w:comment w:id="6" w:author="Ryan Winter" w:date="2016-06-24T19:07:00Z" w:initials="RW">
    <w:p w14:paraId="780051D4" w14:textId="03B753AE" w:rsidR="001944F3" w:rsidRDefault="001944F3">
      <w:pPr>
        <w:pStyle w:val="Textocomentario"/>
      </w:pPr>
      <w:r>
        <w:rPr>
          <w:rStyle w:val="Refdecomentario"/>
        </w:rPr>
        <w:annotationRef/>
      </w:r>
      <w:r>
        <w:t>Participant (also bolded) is flush left</w:t>
      </w:r>
    </w:p>
  </w:comment>
  <w:comment w:id="7" w:author="Ryan Winter" w:date="2016-06-24T19:07:00Z" w:initials="RW">
    <w:p w14:paraId="379EEA0B" w14:textId="2ABBC173" w:rsidR="001944F3" w:rsidRDefault="001944F3">
      <w:pPr>
        <w:pStyle w:val="Textocomentario"/>
      </w:pPr>
      <w:r>
        <w:rPr>
          <w:rStyle w:val="Refdecomentario"/>
        </w:rPr>
        <w:annotationRef/>
      </w:r>
      <w:r>
        <w:t>When a number starts a sentence, spell out the number</w:t>
      </w:r>
    </w:p>
  </w:comment>
  <w:comment w:id="8" w:author="Ryan Winter" w:date="2016-06-24T19:08:00Z" w:initials="RW">
    <w:p w14:paraId="4BE294E8" w14:textId="052B8ED2" w:rsidR="001944F3" w:rsidRDefault="001944F3">
      <w:pPr>
        <w:pStyle w:val="Textocomentario"/>
      </w:pPr>
      <w:r>
        <w:rPr>
          <w:rStyle w:val="Refdecomentario"/>
        </w:rPr>
        <w:annotationRef/>
      </w:r>
      <w:r>
        <w:t>Note the mean and standard deviation here, which is helpful for knowing about the makeup of the sample. The mean, of course, is the average</w:t>
      </w:r>
    </w:p>
  </w:comment>
  <w:comment w:id="9" w:author="Ryan Winter" w:date="2017-07-11T20:03:00Z" w:initials="RW">
    <w:p w14:paraId="7F70EDF7" w14:textId="3BACBF04" w:rsidR="00C71B34" w:rsidRDefault="00C71B34">
      <w:pPr>
        <w:pStyle w:val="Textocomentario"/>
      </w:pPr>
      <w:r>
        <w:rPr>
          <w:rStyle w:val="Refdecomentario"/>
        </w:rPr>
        <w:annotationRef/>
      </w:r>
      <w:r>
        <w:t>Make sure to provide your demographics charts in your append</w:t>
      </w:r>
      <w:r w:rsidR="00DF53C9">
        <w:t>ix. I expect to see one for gender, one for age, and one for ethnicity</w:t>
      </w:r>
    </w:p>
  </w:comment>
  <w:comment w:id="10" w:author="Ryan Winter" w:date="2016-06-24T19:08:00Z" w:initials="RW">
    <w:p w14:paraId="24CCED0D" w14:textId="05E397F9" w:rsidR="001944F3" w:rsidRDefault="001944F3">
      <w:pPr>
        <w:pStyle w:val="Textocomentario"/>
      </w:pPr>
      <w:r>
        <w:rPr>
          <w:rStyle w:val="Refdecomentario"/>
        </w:rPr>
        <w:annotationRef/>
      </w:r>
      <w:r>
        <w:t>Also bolded and flush left. You will notice that this author combined materials and procedures, which was good for this simple study. She could have separated them, though, and talked about the taxi scenario and questionnaires in a “materials” section and the procedure separately in the “procedure” section. I like this combined choice, though, for this design.</w:t>
      </w:r>
    </w:p>
  </w:comment>
  <w:comment w:id="11" w:author="Ryan Winter" w:date="2016-06-24T19:13:00Z" w:initials="RW">
    <w:p w14:paraId="66801A3B" w14:textId="2AFE4B03" w:rsidR="0085788D" w:rsidRDefault="0085788D">
      <w:pPr>
        <w:pStyle w:val="Textocomentario"/>
      </w:pPr>
      <w:r>
        <w:rPr>
          <w:rStyle w:val="Refdecomentario"/>
        </w:rPr>
        <w:annotationRef/>
      </w:r>
      <w:r>
        <w:t>Noting the IV helps a lot. You can tell the author knows what his IV is. There is only one, with three levels</w:t>
      </w:r>
    </w:p>
  </w:comment>
  <w:comment w:id="12" w:author="Ryan Winter" w:date="2016-06-24T19:11:00Z" w:initials="RW">
    <w:p w14:paraId="4ADCB963" w14:textId="19DC6BB8" w:rsidR="0085788D" w:rsidRDefault="0085788D">
      <w:pPr>
        <w:pStyle w:val="Textocomentario"/>
      </w:pPr>
      <w:r>
        <w:rPr>
          <w:rStyle w:val="Refdecomentario"/>
        </w:rPr>
        <w:annotationRef/>
      </w:r>
      <w:r>
        <w:t>Notice how thorough the description of the scenario is here. If you wanted to replicate this study, you would know exactly what to do because the author tells you exactly what she did. Make sure the description of your IV is equally clear.</w:t>
      </w:r>
    </w:p>
  </w:comment>
  <w:comment w:id="13" w:author="Ryan Winter" w:date="2016-06-24T19:13:00Z" w:initials="RW">
    <w:p w14:paraId="4DAE7E11" w14:textId="5BCC191D" w:rsidR="0085788D" w:rsidRDefault="0085788D">
      <w:pPr>
        <w:pStyle w:val="Textocomentario"/>
      </w:pPr>
      <w:r>
        <w:rPr>
          <w:rStyle w:val="Refdecomentario"/>
        </w:rPr>
        <w:annotationRef/>
      </w:r>
      <w:r>
        <w:t>You know exactly what the DVs are here, and you know the range for each scale. This is VERY important. If you tell me the scale was 1 to 9 but that is it, I won’t know if 1 is a good score or a bad score. Does 9 mean they could avoid it or they could not avoid it? I need to see both the scale AND the labels for the DV to make sense</w:t>
      </w:r>
    </w:p>
  </w:comment>
  <w:comment w:id="14" w:author="Ryan Winter" w:date="2016-06-24T19:12:00Z" w:initials="RW">
    <w:p w14:paraId="4F6D7A57" w14:textId="04705D7C" w:rsidR="0085788D" w:rsidRDefault="0085788D">
      <w:pPr>
        <w:pStyle w:val="Textocomentario"/>
      </w:pPr>
      <w:r>
        <w:rPr>
          <w:rStyle w:val="Refdecomentario"/>
        </w:rPr>
        <w:annotationRef/>
      </w:r>
      <w:r>
        <w:t>You can see her procedure, right! Very clear, very step-by-step</w:t>
      </w:r>
    </w:p>
  </w:comment>
  <w:comment w:id="15" w:author="Ryan Winter" w:date="2016-06-24T19:15:00Z" w:initials="RW">
    <w:p w14:paraId="6FCDF15E" w14:textId="28552A27" w:rsidR="0085788D" w:rsidRDefault="0085788D">
      <w:pPr>
        <w:pStyle w:val="Textocomentario"/>
      </w:pPr>
      <w:r>
        <w:rPr>
          <w:rStyle w:val="Refdecomentario"/>
        </w:rPr>
        <w:annotationRef/>
      </w:r>
      <w:r>
        <w:t>Results is centered and bold. The results section comes right after the methods – there is no page break</w:t>
      </w:r>
    </w:p>
  </w:comment>
  <w:comment w:id="16" w:author="Ryan Winter" w:date="2016-06-24T19:18:00Z" w:initials="RW">
    <w:p w14:paraId="79005ACD" w14:textId="61B670FF" w:rsidR="00CE2152" w:rsidRDefault="00CE2152">
      <w:pPr>
        <w:pStyle w:val="Textocomentario"/>
      </w:pPr>
      <w:r>
        <w:rPr>
          <w:rStyle w:val="Refdecomentario"/>
        </w:rPr>
        <w:annotationRef/>
      </w:r>
      <w:r>
        <w:t>The chi square here is useful for data that is nominal in nature (that is, there is no numerical difference between factors). Here, they either read about a taxi picking up the couple or they didn’t. We cannot look at a mean or average value here (what is the average between yes and no?), so the chi square looks at the number of people who say yes and the number who say no. Here, we want the participants in some conditions to say yes (if the taxi picked up the couple) and no (if he didn’t pick them up)</w:t>
      </w:r>
    </w:p>
  </w:comment>
  <w:comment w:id="17" w:author="Ryan Winter" w:date="2017-07-11T20:24:00Z" w:initials="RW">
    <w:p w14:paraId="6E2AD5AB" w14:textId="4ACF91A1" w:rsidR="008B6E47" w:rsidRDefault="008B6E47">
      <w:pPr>
        <w:pStyle w:val="Textocomentario"/>
      </w:pPr>
      <w:r>
        <w:rPr>
          <w:rStyle w:val="Refdecomentario"/>
        </w:rPr>
        <w:annotationRef/>
      </w:r>
      <w:r>
        <w:t>I’ll need to see the tables for the crosstabs in the appendix as well. Include both the crosstabs table and the chi square table and make sure the numbers in the paragraph align with the numbers in the table</w:t>
      </w:r>
    </w:p>
  </w:comment>
  <w:comment w:id="18" w:author="Ryan Winter" w:date="2016-06-24T19:24:00Z" w:initials="RW">
    <w:p w14:paraId="46E227A8" w14:textId="5E75B7F1" w:rsidR="0021583A" w:rsidRDefault="0021583A">
      <w:pPr>
        <w:pStyle w:val="Textocomentario"/>
      </w:pPr>
      <w:r>
        <w:rPr>
          <w:rStyle w:val="Refdecomentario"/>
        </w:rPr>
        <w:annotationRef/>
      </w:r>
      <w:r w:rsidR="001D6D1A">
        <w:t>A One Way ANOVA is appropriate here since there are three levels to the single IV and the DV is on an interval scale (it ranges from 1 to 9)</w:t>
      </w:r>
    </w:p>
  </w:comment>
  <w:comment w:id="19" w:author="Ryan Winter" w:date="2017-07-11T20:14:00Z" w:initials="RW">
    <w:p w14:paraId="775EED9F" w14:textId="5E789C95" w:rsidR="001D6D1A" w:rsidRDefault="001D6D1A">
      <w:pPr>
        <w:pStyle w:val="Textocomentario"/>
      </w:pPr>
      <w:r>
        <w:rPr>
          <w:rStyle w:val="Refdecomentario"/>
        </w:rPr>
        <w:annotationRef/>
      </w:r>
      <w:r>
        <w:t xml:space="preserve">The student here provided an exact p value. This is acceptable, though you can also use </w:t>
      </w:r>
      <w:r w:rsidRPr="001D6D1A">
        <w:rPr>
          <w:i/>
        </w:rPr>
        <w:t>p</w:t>
      </w:r>
      <w:r>
        <w:t xml:space="preserve"> &lt; .05, </w:t>
      </w:r>
      <w:r w:rsidRPr="001D6D1A">
        <w:rPr>
          <w:i/>
        </w:rPr>
        <w:t>p</w:t>
      </w:r>
      <w:r>
        <w:t xml:space="preserve"> &gt; .05, or </w:t>
      </w:r>
      <w:r w:rsidRPr="001D6D1A">
        <w:rPr>
          <w:i/>
        </w:rPr>
        <w:t>p</w:t>
      </w:r>
      <w:r>
        <w:t xml:space="preserve"> &lt; .01 where appropriate</w:t>
      </w:r>
    </w:p>
  </w:comment>
  <w:comment w:id="20" w:author="Ryan Winter" w:date="2016-06-24T19:22:00Z" w:initials="RW">
    <w:p w14:paraId="632BC9E7" w14:textId="17155854" w:rsidR="0021583A" w:rsidRDefault="0021583A" w:rsidP="0021583A">
      <w:pPr>
        <w:pStyle w:val="Textocomentario"/>
      </w:pPr>
      <w:r>
        <w:rPr>
          <w:rStyle w:val="Refdecomentario"/>
        </w:rPr>
        <w:annotationRef/>
      </w:r>
      <w:r>
        <w:t>As you can see, this student did find significance, so she ran post hoc tests on the ANOVA using Tukey. But what if there was no significance,? Well, look what happens in the next ANOVA!</w:t>
      </w:r>
    </w:p>
    <w:p w14:paraId="21ED85E7" w14:textId="77777777" w:rsidR="0021583A" w:rsidRDefault="0021583A" w:rsidP="0021583A">
      <w:pPr>
        <w:pStyle w:val="Textocomentario"/>
      </w:pPr>
    </w:p>
    <w:p w14:paraId="0289B875" w14:textId="3AB331DB" w:rsidR="0021583A" w:rsidRDefault="0021583A" w:rsidP="0021583A">
      <w:pPr>
        <w:pStyle w:val="Textocomentario"/>
      </w:pPr>
    </w:p>
  </w:comment>
  <w:comment w:id="21" w:author="Ryan Winter" w:date="2017-07-11T20:25:00Z" w:initials="RW">
    <w:p w14:paraId="181298B8" w14:textId="7812D84D" w:rsidR="008B6E47" w:rsidRDefault="008B6E47">
      <w:pPr>
        <w:pStyle w:val="Textocomentario"/>
      </w:pPr>
      <w:r>
        <w:rPr>
          <w:rStyle w:val="Refdecomentario"/>
        </w:rPr>
        <w:annotationRef/>
      </w:r>
      <w:r>
        <w:t xml:space="preserve">For this appendix, include the </w:t>
      </w:r>
      <w:proofErr w:type="spellStart"/>
      <w:r>
        <w:t>descriptives</w:t>
      </w:r>
      <w:proofErr w:type="spellEnd"/>
      <w:r w:rsidR="00EC0821">
        <w:t>, ANOVA, and post hoc tables from SPSS</w:t>
      </w:r>
    </w:p>
  </w:comment>
  <w:comment w:id="22" w:author="Ryan Winter" w:date="2016-06-24T19:24:00Z" w:initials="RW">
    <w:p w14:paraId="70D22A6D" w14:textId="77777777" w:rsidR="0021583A" w:rsidRDefault="0021583A" w:rsidP="0021583A">
      <w:pPr>
        <w:pStyle w:val="Textocomentario"/>
      </w:pPr>
      <w:r>
        <w:rPr>
          <w:rStyle w:val="Refdecomentario"/>
        </w:rPr>
        <w:annotationRef/>
      </w:r>
      <w:r>
        <w:t xml:space="preserve">So this student ran a second ANOVA, which I think is best. But since the dependent variable used here was scaled (confidence, which is on a 1 to 9 scale), the student could have just as easily run a t-Test focusing on only two levels of the IV. Let me show you what that might look like. </w:t>
      </w:r>
    </w:p>
    <w:p w14:paraId="49B29E78" w14:textId="77777777" w:rsidR="0021583A" w:rsidRDefault="0021583A" w:rsidP="0021583A">
      <w:pPr>
        <w:pStyle w:val="Textocomentario"/>
      </w:pPr>
    </w:p>
    <w:p w14:paraId="647639A2" w14:textId="14032AEB" w:rsidR="0021583A" w:rsidRDefault="0021583A" w:rsidP="0021583A">
      <w:pPr>
        <w:pStyle w:val="Textocomentario"/>
      </w:pPr>
      <w:r>
        <w:t xml:space="preserve">“We ran a t-Test looking only at the changeable and unchangeable conditions as our independent variable and number of If Only statements generated as our dependent variable. The t-Test was not significant, </w:t>
      </w:r>
      <w:proofErr w:type="gramStart"/>
      <w:r>
        <w:t>t(</w:t>
      </w:r>
      <w:proofErr w:type="gramEnd"/>
      <w:r>
        <w:t>72) = 1.76, p &gt; .05. Participants did not generate any more counterfactuals in the changeable condition (</w:t>
      </w:r>
      <w:r w:rsidRPr="00AF60B5">
        <w:rPr>
          <w:i/>
        </w:rPr>
        <w:t>M</w:t>
      </w:r>
      <w:r w:rsidR="00653F09">
        <w:t xml:space="preserve"> = 5.56</w:t>
      </w:r>
      <w:r>
        <w:t xml:space="preserve">, </w:t>
      </w:r>
      <w:r w:rsidRPr="00AF60B5">
        <w:rPr>
          <w:i/>
        </w:rPr>
        <w:t>SD</w:t>
      </w:r>
      <w:r w:rsidR="00653F09">
        <w:t xml:space="preserve"> = 2.76</w:t>
      </w:r>
      <w:r>
        <w:t xml:space="preserve">) than in the </w:t>
      </w:r>
      <w:r w:rsidR="00653F09">
        <w:t>unchangeable</w:t>
      </w:r>
      <w:r>
        <w:t xml:space="preserve"> condition (</w:t>
      </w:r>
      <w:r w:rsidRPr="00AF60B5">
        <w:rPr>
          <w:i/>
        </w:rPr>
        <w:t>M</w:t>
      </w:r>
      <w:r>
        <w:t xml:space="preserve"> = </w:t>
      </w:r>
      <w:r w:rsidR="00653F09">
        <w:t>4.36</w:t>
      </w:r>
      <w:r>
        <w:t xml:space="preserve">, </w:t>
      </w:r>
      <w:r w:rsidRPr="00AF60B5">
        <w:rPr>
          <w:i/>
        </w:rPr>
        <w:t>SD</w:t>
      </w:r>
      <w:r w:rsidR="00653F09">
        <w:t xml:space="preserve"> = 2.06</w:t>
      </w:r>
      <w:r>
        <w:t>).”</w:t>
      </w:r>
    </w:p>
    <w:p w14:paraId="268DE61A" w14:textId="77777777" w:rsidR="0021583A" w:rsidRDefault="0021583A" w:rsidP="0021583A">
      <w:pPr>
        <w:pStyle w:val="Textocomentario"/>
      </w:pPr>
    </w:p>
    <w:p w14:paraId="306D34D0" w14:textId="04598B3F" w:rsidR="0021583A" w:rsidRDefault="0021583A" w:rsidP="0021583A">
      <w:pPr>
        <w:pStyle w:val="Textocomentario"/>
      </w:pPr>
      <w:r>
        <w:t xml:space="preserve">I could do something similar comparing the </w:t>
      </w:r>
      <w:r w:rsidR="00653F09">
        <w:t>changeable</w:t>
      </w:r>
      <w:r>
        <w:t xml:space="preserve"> and neutral conditions with a t-Test or comparing the neutral and </w:t>
      </w:r>
      <w:r w:rsidR="00653F09">
        <w:t>unchangeable</w:t>
      </w:r>
      <w:r>
        <w:t xml:space="preserve"> conditions, but running three t-Tests is a lot. Much easier to do it with one ANOVA, which looks at all three comparisons at the same time!</w:t>
      </w:r>
    </w:p>
  </w:comment>
  <w:comment w:id="23" w:author="Ryan Winter" w:date="2016-06-24T19:23:00Z" w:initials="RW">
    <w:p w14:paraId="28EA4930" w14:textId="45AEAC2C" w:rsidR="0021583A" w:rsidRDefault="0021583A">
      <w:pPr>
        <w:pStyle w:val="Textocomentario"/>
      </w:pPr>
      <w:r>
        <w:rPr>
          <w:rStyle w:val="Refdecomentario"/>
        </w:rPr>
        <w:annotationRef/>
      </w:r>
      <w:r>
        <w:t>Even though the ANOVA was not significant, I’d still like you to provide the means and standard deviations for the analysis</w:t>
      </w:r>
    </w:p>
  </w:comment>
  <w:comment w:id="24" w:author="Ryan Winter" w:date="2016-06-24T19:28:00Z" w:initials="RW">
    <w:p w14:paraId="7A3F9486" w14:textId="65AD0C57" w:rsidR="00653F09" w:rsidRDefault="00653F09">
      <w:pPr>
        <w:pStyle w:val="Textocomentario"/>
      </w:pPr>
      <w:r>
        <w:rPr>
          <w:rStyle w:val="Refdecomentario"/>
        </w:rPr>
        <w:annotationRef/>
      </w:r>
      <w:r>
        <w:t xml:space="preserve">Your discussion does not need to be extensive, but I do want you to note whether you supported or did not support your hypothesis and provide some possible reasons for your findings. You can make some educated guesses about what might be going on, but make them reasonable! </w:t>
      </w:r>
    </w:p>
  </w:comment>
  <w:comment w:id="25" w:author="Ryan Winter" w:date="2016-06-24T19:29:00Z" w:initials="RW">
    <w:p w14:paraId="3ABF656F" w14:textId="39C43093" w:rsidR="00653F09" w:rsidRDefault="00653F09">
      <w:pPr>
        <w:pStyle w:val="Textocomentario"/>
      </w:pPr>
      <w:r>
        <w:rPr>
          <w:rStyle w:val="Refdecomentario"/>
        </w:rPr>
        <w:annotationRef/>
      </w:r>
      <w:r>
        <w:t xml:space="preserve">This question here is actually a lead-in to the student’s next study. Your own methods, results, and discussion paper can end here, but keep in mind that your final paper is only halfway done right now! In Paper III, IV, and V, you will help design a follow-up study to your first study, so as you write this paper try to think about what you would do differently and what you might add in a follow-up study. </w:t>
      </w:r>
    </w:p>
  </w:comment>
  <w:comment w:id="26" w:author="Ryan Winter" w:date="2017-07-11T20:18:00Z" w:initials="RW">
    <w:p w14:paraId="1313FA6F" w14:textId="54E5B7FC" w:rsidR="001D6D1A" w:rsidRDefault="001D6D1A">
      <w:pPr>
        <w:pStyle w:val="Textocomentario"/>
      </w:pPr>
      <w:r>
        <w:rPr>
          <w:rStyle w:val="Refdecomentario"/>
        </w:rPr>
        <w:annotationRef/>
      </w:r>
      <w:r>
        <w:t>Don’t forget to add your appendices to the paper. I need to see one for each analysis (demographics, the chi square, your first DV ANOVA, and your second DV ANOVA)</w:t>
      </w:r>
      <w:r w:rsidR="008B6E47">
        <w:t>. Make sure they are properly labeled and that the numbers in your tables align with the numbers in your results section</w:t>
      </w:r>
    </w:p>
    <w:p w14:paraId="0BD01B29" w14:textId="6A2E59BB" w:rsidR="00E47278" w:rsidRDefault="00E47278">
      <w:pPr>
        <w:pStyle w:val="Textocomentario"/>
      </w:pPr>
    </w:p>
    <w:p w14:paraId="0F354C74" w14:textId="346E24F1" w:rsidR="00E47278" w:rsidRDefault="00E47278" w:rsidP="00E47278">
      <w:pPr>
        <w:pStyle w:val="Textocomentario"/>
      </w:pPr>
      <w:r>
        <w:t>Also note that normally you would not submit SPSS tables to a journal. You can submit tables and figures, but not SPSS tables. For this class, though, I want to make sure you did the interpretation correctly and looked at the right tables, so I want you to include the actual SPSS output in a series of appendices.</w:t>
      </w:r>
    </w:p>
  </w:comment>
  <w:comment w:id="27" w:author="Ryan Winter" w:date="2017-07-11T20:20:00Z" w:initials="RW">
    <w:p w14:paraId="27C69F63" w14:textId="77777777" w:rsidR="008B6E47" w:rsidRDefault="008B6E47">
      <w:pPr>
        <w:pStyle w:val="Textocomentario"/>
      </w:pPr>
      <w:r>
        <w:rPr>
          <w:rStyle w:val="Refdecomentario"/>
        </w:rPr>
        <w:annotationRef/>
      </w:r>
      <w:r>
        <w:t>To add these charts, simply go into your SPSS output. You can right-click on the table and then copy it. Then just paste it into your appendix!</w:t>
      </w:r>
    </w:p>
    <w:p w14:paraId="0C17A237" w14:textId="77777777" w:rsidR="008B6E47" w:rsidRDefault="008B6E47">
      <w:pPr>
        <w:pStyle w:val="Textocomentario"/>
      </w:pPr>
    </w:p>
    <w:p w14:paraId="13E8624C" w14:textId="77777777" w:rsidR="008B6E47" w:rsidRDefault="008B6E47">
      <w:pPr>
        <w:pStyle w:val="Textocomentario"/>
      </w:pPr>
      <w:r>
        <w:t>Alternatively, you can use the “Snipping tool” function available on most computers. (Do a search for it!). This allows you to draw a virtual box around text and then copy it like a picture. Then just paste the picture into the appendix</w:t>
      </w:r>
    </w:p>
    <w:p w14:paraId="58CF6AB8" w14:textId="77777777" w:rsidR="008B6E47" w:rsidRDefault="008B6E47">
      <w:pPr>
        <w:pStyle w:val="Textocomentario"/>
      </w:pPr>
    </w:p>
    <w:p w14:paraId="7C8394C7" w14:textId="6D39CB78" w:rsidR="008B6E47" w:rsidRDefault="008B6E47">
      <w:pPr>
        <w:pStyle w:val="Textocomentario"/>
      </w:pPr>
      <w:r>
        <w:t>Finally, your last option is to do the work by hand. Insert a table with rows and columns and transfer over the information. This is the hard way, though. Both of the options above took me less than a minute. Recreating a table manually will take a much longer time!</w:t>
      </w:r>
    </w:p>
  </w:comment>
</w:comments>
</file>

<file path=word/commentsExtended.xml><?xml version="1.0" encoding="utf-8"?>
<w15:commentsEx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15:commentEx w15:paraId="079A03FF" w15:done="0"/>
  <w15:commentEx w15:paraId="652C3F4F" w15:done="0"/>
  <w15:commentEx w15:paraId="680039CE" w15:done="0"/>
  <w15:commentEx w15:paraId="20D5A322" w15:done="0"/>
  <w15:commentEx w15:paraId="3E603BAD" w15:done="0"/>
  <w15:commentEx w15:paraId="780051D4" w15:done="0"/>
  <w15:commentEx w15:paraId="379EEA0B" w15:done="0"/>
  <w15:commentEx w15:paraId="4BE294E8" w15:done="0"/>
  <w15:commentEx w15:paraId="7F70EDF7" w15:done="0"/>
  <w15:commentEx w15:paraId="24CCED0D" w15:done="0"/>
  <w15:commentEx w15:paraId="66801A3B" w15:done="0"/>
  <w15:commentEx w15:paraId="4ADCB963" w15:done="0"/>
  <w15:commentEx w15:paraId="4DAE7E11" w15:done="0"/>
  <w15:commentEx w15:paraId="4F6D7A57" w15:done="0"/>
  <w15:commentEx w15:paraId="6FCDF15E" w15:done="0"/>
  <w15:commentEx w15:paraId="79005ACD" w15:done="0"/>
  <w15:commentEx w15:paraId="6E2AD5AB" w15:done="0"/>
  <w15:commentEx w15:paraId="46E227A8" w15:done="0"/>
  <w15:commentEx w15:paraId="775EED9F" w15:done="0"/>
  <w15:commentEx w15:paraId="0289B875" w15:done="0"/>
  <w15:commentEx w15:paraId="181298B8" w15:done="0"/>
  <w15:commentEx w15:paraId="306D34D0" w15:done="0"/>
  <w15:commentEx w15:paraId="28EA4930" w15:done="0"/>
  <w15:commentEx w15:paraId="7A3F9486" w15:done="0"/>
  <w15:commentEx w15:paraId="3ABF656F" w15:done="0"/>
  <w15:commentEx w15:paraId="0F354C74" w15:done="0"/>
  <w15:commentEx w15:paraId="7C8394C7" w15:done="0"/>
</w15:commentsEx>
</file>

<file path=word/commentsIds.xml><?xml version="1.0" encoding="utf-8"?>
<w16cid:commentsId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16cid:commentId w16cid:paraId="652C3F4F" w16cid:durableId="1E5BF860"/>
  <w16cid:commentId w16cid:paraId="680039CE" w16cid:durableId="1E5BF861"/>
  <w16cid:commentId w16cid:paraId="3E603BAD" w16cid:durableId="1E5BF862"/>
  <w16cid:commentId w16cid:paraId="780051D4" w16cid:durableId="1E5BF863"/>
  <w16cid:commentId w16cid:paraId="379EEA0B" w16cid:durableId="1E5BF864"/>
  <w16cid:commentId w16cid:paraId="4BE294E8" w16cid:durableId="1E5BF865"/>
  <w16cid:commentId w16cid:paraId="7F70EDF7" w16cid:durableId="1E5BF866"/>
  <w16cid:commentId w16cid:paraId="24CCED0D" w16cid:durableId="1E5BF867"/>
  <w16cid:commentId w16cid:paraId="66801A3B" w16cid:durableId="1E5BF868"/>
  <w16cid:commentId w16cid:paraId="4ADCB963" w16cid:durableId="1E5BF869"/>
  <w16cid:commentId w16cid:paraId="4DAE7E11" w16cid:durableId="1E5BF86A"/>
  <w16cid:commentId w16cid:paraId="4F6D7A57" w16cid:durableId="1E5BF86B"/>
  <w16cid:commentId w16cid:paraId="6FCDF15E" w16cid:durableId="1E5BF86C"/>
  <w16cid:commentId w16cid:paraId="79005ACD" w16cid:durableId="1E5BF86D"/>
  <w16cid:commentId w16cid:paraId="6E2AD5AB" w16cid:durableId="1E5BF86E"/>
  <w16cid:commentId w16cid:paraId="46E227A8" w16cid:durableId="1E5BF86F"/>
  <w16cid:commentId w16cid:paraId="775EED9F" w16cid:durableId="1E5BF870"/>
  <w16cid:commentId w16cid:paraId="0289B875" w16cid:durableId="1E5BF871"/>
  <w16cid:commentId w16cid:paraId="181298B8" w16cid:durableId="1E5BF872"/>
  <w16cid:commentId w16cid:paraId="306D34D0" w16cid:durableId="1E5BF873"/>
  <w16cid:commentId w16cid:paraId="28EA4930" w16cid:durableId="1E5BF874"/>
  <w16cid:commentId w16cid:paraId="7A3F9486" w16cid:durableId="1E5BF875"/>
  <w16cid:commentId w16cid:paraId="3ABF656F" w16cid:durableId="1E5BF876"/>
  <w16cid:commentId w16cid:paraId="0F354C74" w16cid:durableId="1E5BF877"/>
  <w16cid:commentId w16cid:paraId="7C8394C7" w16cid:durableId="1E5BF878"/>
</w16cid:commentsIds>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14:paraId="456C58BC" w14:textId="77777777" w:rsidR="000C5972" w:rsidRDefault="000C5972" w:rsidP="00FA6CBD">
      <w:r>
        <w:separator/>
      </w:r>
    </w:p>
  </w:endnote>
  <w:endnote w:type="continuationSeparator" w:id="0">
    <w:p w14:paraId="37D4EBA7" w14:textId="77777777" w:rsidR="000C5972" w:rsidRDefault="000C5972" w:rsidP="00FA6CBD">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Cambria">
    <w:panose1 w:val="02040503050406030204"/>
    <w:charset w:val="00"/>
    <w:family w:val="roman"/>
    <w:pitch w:val="variable"/>
    <w:sig w:usb0="E00006FF" w:usb1="400004FF" w:usb2="00000000" w:usb3="00000000" w:csb0="0000019F" w:csb1="00000000"/>
  </w:font>
  <w:font w:name="MS Mincho">
    <w:altName w:val="ＭＳ 明朝"/>
    <w:panose1 w:val="02020609040205080304"/>
    <w:charset w:val="80"/>
    <w:family w:val="modern"/>
    <w:pitch w:val="fixed"/>
    <w:sig w:usb0="E00002FF" w:usb1="6AC7FDFB" w:usb2="08000012" w:usb3="00000000" w:csb0="0002009F" w:csb1="00000000"/>
  </w:font>
  <w:font w:name="Times New Roman">
    <w:panose1 w:val="02020603050405020304"/>
    <w:charset w:val="00"/>
    <w:family w:val="roman"/>
    <w:pitch w:val="variable"/>
    <w:sig w:usb0="E0002EFF" w:usb1="C000785B" w:usb2="00000009" w:usb3="00000000" w:csb0="000001FF" w:csb1="00000000"/>
  </w:font>
  <w:font w:name="Segoe UI">
    <w:panose1 w:val="020B0502040204020203"/>
    <w:charset w:val="00"/>
    <w:family w:val="swiss"/>
    <w:pitch w:val="variable"/>
    <w:sig w:usb0="E4002EFF" w:usb1="C000E47F" w:usb2="00000009" w:usb3="00000000" w:csb0="000001FF" w:csb1="00000000"/>
  </w:font>
  <w:font w:name="MS Gothic">
    <w:altName w:val="ＭＳ ゴシック"/>
    <w:panose1 w:val="020B0609070205080204"/>
    <w:charset w:val="80"/>
    <w:family w:val="modern"/>
    <w:pitch w:val="fixed"/>
    <w:sig w:usb0="E00002FF" w:usb1="6AC7FDFB" w:usb2="08000012" w:usb3="00000000" w:csb0="0002009F" w:csb1="00000000"/>
  </w:font>
  <w:font w:name="Calibri">
    <w:panose1 w:val="020F0502020204030204"/>
    <w:charset w:val="00"/>
    <w:family w:val="swiss"/>
    <w:pitch w:val="variable"/>
    <w:sig w:usb0="E0002AFF" w:usb1="C000247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14:paraId="43B4456A" w14:textId="77777777" w:rsidR="000C5972" w:rsidRDefault="000C5972" w:rsidP="00FA6CBD">
      <w:r>
        <w:separator/>
      </w:r>
    </w:p>
  </w:footnote>
  <w:footnote w:type="continuationSeparator" w:id="0">
    <w:p w14:paraId="7069BDF8" w14:textId="77777777" w:rsidR="000C5972" w:rsidRDefault="000C5972" w:rsidP="00FA6CBD">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36171C05" w14:textId="77777777" w:rsidR="007869D5" w:rsidRDefault="007869D5" w:rsidP="00B24D43">
    <w:pPr>
      <w:pStyle w:val="Encabezado"/>
      <w:framePr w:wrap="around" w:vAnchor="text" w:hAnchor="margin" w:xAlign="right" w:y="1"/>
      <w:rPr>
        <w:rStyle w:val="Nmerodepgina"/>
      </w:rPr>
    </w:pPr>
    <w:r>
      <w:rPr>
        <w:rStyle w:val="Nmerodepgina"/>
      </w:rPr>
      <w:fldChar w:fldCharType="begin"/>
    </w:r>
    <w:r>
      <w:rPr>
        <w:rStyle w:val="Nmerodepgina"/>
      </w:rPr>
      <w:instrText xml:space="preserve">PAGE  </w:instrText>
    </w:r>
    <w:r>
      <w:rPr>
        <w:rStyle w:val="Nmerodepgina"/>
      </w:rPr>
      <w:fldChar w:fldCharType="separate"/>
    </w:r>
    <w:r w:rsidR="00B24D43">
      <w:rPr>
        <w:rStyle w:val="Nmerodepgina"/>
        <w:noProof/>
      </w:rPr>
      <w:t>4</w:t>
    </w:r>
    <w:r>
      <w:rPr>
        <w:rStyle w:val="Nmerodepgina"/>
      </w:rPr>
      <w:fldChar w:fldCharType="end"/>
    </w:r>
  </w:p>
  <w:p w14:paraId="2F9AB300" w14:textId="77777777" w:rsidR="007869D5" w:rsidRPr="00FA6CBD" w:rsidRDefault="007869D5" w:rsidP="00FA6CBD">
    <w:pPr>
      <w:pStyle w:val="Encabezado"/>
      <w:ind w:right="360"/>
      <w:rPr>
        <w:rFonts w:ascii="Times New Roman" w:hAnsi="Times New Roman" w:cs="Times New Roman"/>
      </w:rPr>
    </w:pPr>
    <w:r w:rsidRPr="00FA6CBD">
      <w:rPr>
        <w:rFonts w:ascii="Times New Roman" w:hAnsi="Times New Roman" w:cs="Times New Roman"/>
      </w:rPr>
      <w:t>COUNTERFACTUAL THINKING: APPOINTING BLAME</w:t>
    </w:r>
  </w:p>
  <w:p w14:paraId="5CD1CFE7" w14:textId="77777777" w:rsidR="007869D5" w:rsidRDefault="007869D5">
    <w:pPr>
      <w:pStyle w:val="Encabezado"/>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42DC5565" w14:textId="27327570" w:rsidR="007869D5" w:rsidRDefault="007869D5" w:rsidP="00B24D43">
    <w:pPr>
      <w:pStyle w:val="Encabezado"/>
      <w:framePr w:wrap="around" w:vAnchor="text" w:hAnchor="margin" w:xAlign="right" w:y="1"/>
      <w:rPr>
        <w:rStyle w:val="Nmerodepgina"/>
      </w:rPr>
    </w:pPr>
    <w:r>
      <w:rPr>
        <w:rStyle w:val="Nmerodepgina"/>
      </w:rPr>
      <w:fldChar w:fldCharType="begin"/>
    </w:r>
    <w:r>
      <w:rPr>
        <w:rStyle w:val="Nmerodepgina"/>
      </w:rPr>
      <w:instrText xml:space="preserve">PAGE  </w:instrText>
    </w:r>
    <w:r>
      <w:rPr>
        <w:rStyle w:val="Nmerodepgina"/>
      </w:rPr>
      <w:fldChar w:fldCharType="separate"/>
    </w:r>
    <w:r w:rsidR="00E47278">
      <w:rPr>
        <w:rStyle w:val="Nmerodepgina"/>
        <w:noProof/>
      </w:rPr>
      <w:t>10</w:t>
    </w:r>
    <w:r>
      <w:rPr>
        <w:rStyle w:val="Nmerodepgina"/>
      </w:rPr>
      <w:fldChar w:fldCharType="end"/>
    </w:r>
  </w:p>
  <w:p w14:paraId="19C4CA0D" w14:textId="749CB1BA" w:rsidR="007869D5" w:rsidRPr="00FA6CBD" w:rsidRDefault="007869D5" w:rsidP="00FA6CBD">
    <w:pPr>
      <w:pStyle w:val="Encabezado"/>
      <w:ind w:right="360"/>
      <w:rPr>
        <w:rFonts w:ascii="Times New Roman" w:hAnsi="Times New Roman" w:cs="Times New Roman"/>
      </w:rPr>
    </w:pPr>
    <w:r>
      <w:rPr>
        <w:rFonts w:ascii="Times New Roman" w:hAnsi="Times New Roman" w:cs="Times New Roman"/>
      </w:rPr>
      <w:t xml:space="preserve">COUNTERFACTUAL THINKING: APPOINTING BLAME </w: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64D92FDC" w14:textId="4C550F2D" w:rsidR="00B24D43" w:rsidRPr="00B24D43" w:rsidRDefault="00B24D43">
    <w:pPr>
      <w:pStyle w:val="Encabezado"/>
      <w:rPr>
        <w:rFonts w:ascii="Times New Roman" w:hAnsi="Times New Roman" w:cs="Times New Roman"/>
      </w:rPr>
    </w:pPr>
    <w:r w:rsidRPr="00B24D43">
      <w:rPr>
        <w:rFonts w:ascii="Times New Roman" w:hAnsi="Times New Roman" w:cs="Times New Roman"/>
      </w:rPr>
      <w:t>Running head: COUNTERFACTUAL THINKING: APPOINTING BLAME                              1</w:t>
    </w:r>
  </w:p>
</w:hdr>
</file>

<file path=word/people.xml><?xml version="1.0" encoding="utf-8"?>
<w15:people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15:person w15:author="Ryan Winter">
    <w15:presenceInfo w15:providerId="AD" w15:userId="S-1-5-21-1271391499-2398807456-2725780841-6214"/>
  </w15:person>
</w15:people>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proofState w:spelling="clean" w:grammar="clean"/>
  <w:defaultTabStop w:val="720"/>
  <w:characterSpacingControl w:val="doNotCompress"/>
  <w:footnotePr>
    <w:footnote w:id="-1"/>
    <w:footnote w:id="0"/>
  </w:footnotePr>
  <w:endnotePr>
    <w:endnote w:id="-1"/>
    <w:endnote w:id="0"/>
  </w:endnotePr>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FA6CBD"/>
    <w:rsid w:val="0000751D"/>
    <w:rsid w:val="000829B8"/>
    <w:rsid w:val="00085F58"/>
    <w:rsid w:val="000C5972"/>
    <w:rsid w:val="000F43F7"/>
    <w:rsid w:val="001944F3"/>
    <w:rsid w:val="0019551F"/>
    <w:rsid w:val="001B5C76"/>
    <w:rsid w:val="001B60AF"/>
    <w:rsid w:val="001C7B45"/>
    <w:rsid w:val="001D6D1A"/>
    <w:rsid w:val="0021583A"/>
    <w:rsid w:val="002471FF"/>
    <w:rsid w:val="002F79F3"/>
    <w:rsid w:val="00310295"/>
    <w:rsid w:val="003A0AAC"/>
    <w:rsid w:val="003B4D74"/>
    <w:rsid w:val="003C21D7"/>
    <w:rsid w:val="003E7575"/>
    <w:rsid w:val="00476817"/>
    <w:rsid w:val="0050058A"/>
    <w:rsid w:val="00505DEF"/>
    <w:rsid w:val="00512C8D"/>
    <w:rsid w:val="0055072D"/>
    <w:rsid w:val="005D36BF"/>
    <w:rsid w:val="005D4D88"/>
    <w:rsid w:val="00653F09"/>
    <w:rsid w:val="006E7EB2"/>
    <w:rsid w:val="00703DB5"/>
    <w:rsid w:val="00710816"/>
    <w:rsid w:val="007145EF"/>
    <w:rsid w:val="0074782D"/>
    <w:rsid w:val="00784D88"/>
    <w:rsid w:val="007869D5"/>
    <w:rsid w:val="007D63B0"/>
    <w:rsid w:val="007F2D78"/>
    <w:rsid w:val="00824F2F"/>
    <w:rsid w:val="0082608A"/>
    <w:rsid w:val="00832048"/>
    <w:rsid w:val="0085788D"/>
    <w:rsid w:val="00857A31"/>
    <w:rsid w:val="008B2A3F"/>
    <w:rsid w:val="008B6E47"/>
    <w:rsid w:val="008B7CFC"/>
    <w:rsid w:val="008D4C1F"/>
    <w:rsid w:val="008D6BAB"/>
    <w:rsid w:val="00903F46"/>
    <w:rsid w:val="00922E45"/>
    <w:rsid w:val="00997776"/>
    <w:rsid w:val="009C6D14"/>
    <w:rsid w:val="00A12031"/>
    <w:rsid w:val="00A169B3"/>
    <w:rsid w:val="00A61B5C"/>
    <w:rsid w:val="00AA368B"/>
    <w:rsid w:val="00B23BCF"/>
    <w:rsid w:val="00B24D43"/>
    <w:rsid w:val="00B2555B"/>
    <w:rsid w:val="00B444A2"/>
    <w:rsid w:val="00B4615A"/>
    <w:rsid w:val="00B50083"/>
    <w:rsid w:val="00B808DC"/>
    <w:rsid w:val="00B92AAA"/>
    <w:rsid w:val="00B96F4E"/>
    <w:rsid w:val="00C173EE"/>
    <w:rsid w:val="00C51416"/>
    <w:rsid w:val="00C571E5"/>
    <w:rsid w:val="00C71B34"/>
    <w:rsid w:val="00CB5C15"/>
    <w:rsid w:val="00CE2152"/>
    <w:rsid w:val="00CE2D35"/>
    <w:rsid w:val="00CE452E"/>
    <w:rsid w:val="00D05C0F"/>
    <w:rsid w:val="00D64B6B"/>
    <w:rsid w:val="00DC4740"/>
    <w:rsid w:val="00DD7853"/>
    <w:rsid w:val="00DF53C9"/>
    <w:rsid w:val="00E147A1"/>
    <w:rsid w:val="00E47278"/>
    <w:rsid w:val="00E86421"/>
    <w:rsid w:val="00EC0821"/>
    <w:rsid w:val="00F73331"/>
    <w:rsid w:val="00FA664B"/>
    <w:rsid w:val="00FA6CBD"/>
    <w:rsid w:val="00FF55C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6"/>
    <o:shapelayout v:ext="edit">
      <o:idmap v:ext="edit" data="1"/>
    </o:shapelayout>
  </w:shapeDefaults>
  <w:decimalSymbol w:val="."/>
  <w:listSeparator w:val=";"/>
  <w14:docId w14:val="58D426CA"/>
  <w14:defaultImageDpi w14:val="300"/>
  <w15:docId w15:val="{0AF520EC-6063-4B83-A873-21E85EE27AE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EastAsia" w:hAnsiTheme="minorHAnsi" w:cstheme="minorBidi"/>
        <w:sz w:val="24"/>
        <w:szCs w:val="24"/>
        <w:lang w:val="en-US" w:eastAsia="en-US" w:bidi="ar-SA"/>
      </w:rPr>
    </w:rPrDefault>
    <w:pPrDefault/>
  </w:docDefaults>
  <w:latentStyles w:defLockedState="0" w:defUIPriority="99" w:defSemiHidden="0" w:defUnhideWhenUsed="0" w:defQFormat="0" w:count="375">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Web 1" w:semiHidden="1" w:unhideWhenUsed="1"/>
    <w:lsdException w:name="Table Web 2"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
    <w:name w:val="Normal"/>
    <w:qFormat/>
  </w:style>
  <w:style w:type="character" w:default="1" w:styleId="Fuentedeprrafopredeter">
    <w:name w:val="Default Paragraph Font"/>
    <w:uiPriority w:val="1"/>
    <w:semiHidden/>
    <w:unhideWhenUsed/>
  </w:style>
  <w:style w:type="table" w:default="1" w:styleId="Tablanormal">
    <w:name w:val="Normal Table"/>
    <w:uiPriority w:val="99"/>
    <w:semiHidden/>
    <w:unhideWhenUsed/>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paragraph" w:styleId="Encabezado">
    <w:name w:val="header"/>
    <w:basedOn w:val="Normal"/>
    <w:link w:val="EncabezadoCar"/>
    <w:uiPriority w:val="99"/>
    <w:unhideWhenUsed/>
    <w:rsid w:val="00FA6CBD"/>
    <w:pPr>
      <w:tabs>
        <w:tab w:val="center" w:pos="4320"/>
        <w:tab w:val="right" w:pos="8640"/>
      </w:tabs>
    </w:pPr>
  </w:style>
  <w:style w:type="character" w:customStyle="1" w:styleId="EncabezadoCar">
    <w:name w:val="Encabezado Car"/>
    <w:basedOn w:val="Fuentedeprrafopredeter"/>
    <w:link w:val="Encabezado"/>
    <w:uiPriority w:val="99"/>
    <w:rsid w:val="00FA6CBD"/>
  </w:style>
  <w:style w:type="paragraph" w:styleId="Piedepgina">
    <w:name w:val="footer"/>
    <w:basedOn w:val="Normal"/>
    <w:link w:val="PiedepginaCar"/>
    <w:uiPriority w:val="99"/>
    <w:unhideWhenUsed/>
    <w:rsid w:val="00FA6CBD"/>
    <w:pPr>
      <w:tabs>
        <w:tab w:val="center" w:pos="4320"/>
        <w:tab w:val="right" w:pos="8640"/>
      </w:tabs>
    </w:pPr>
  </w:style>
  <w:style w:type="character" w:customStyle="1" w:styleId="PiedepginaCar">
    <w:name w:val="Pie de página Car"/>
    <w:basedOn w:val="Fuentedeprrafopredeter"/>
    <w:link w:val="Piedepgina"/>
    <w:uiPriority w:val="99"/>
    <w:rsid w:val="00FA6CBD"/>
  </w:style>
  <w:style w:type="character" w:styleId="Nmerodepgina">
    <w:name w:val="page number"/>
    <w:basedOn w:val="Fuentedeprrafopredeter"/>
    <w:uiPriority w:val="99"/>
    <w:semiHidden/>
    <w:unhideWhenUsed/>
    <w:rsid w:val="00FA6CBD"/>
  </w:style>
  <w:style w:type="character" w:styleId="Refdecomentario">
    <w:name w:val="annotation reference"/>
    <w:basedOn w:val="Fuentedeprrafopredeter"/>
    <w:uiPriority w:val="99"/>
    <w:semiHidden/>
    <w:unhideWhenUsed/>
    <w:rsid w:val="00B23BCF"/>
    <w:rPr>
      <w:sz w:val="16"/>
      <w:szCs w:val="16"/>
    </w:rPr>
  </w:style>
  <w:style w:type="paragraph" w:styleId="Textocomentario">
    <w:name w:val="annotation text"/>
    <w:basedOn w:val="Normal"/>
    <w:link w:val="TextocomentarioCar"/>
    <w:uiPriority w:val="99"/>
    <w:semiHidden/>
    <w:unhideWhenUsed/>
    <w:rsid w:val="00B23BCF"/>
    <w:rPr>
      <w:sz w:val="20"/>
      <w:szCs w:val="20"/>
    </w:rPr>
  </w:style>
  <w:style w:type="character" w:customStyle="1" w:styleId="TextocomentarioCar">
    <w:name w:val="Texto comentario Car"/>
    <w:basedOn w:val="Fuentedeprrafopredeter"/>
    <w:link w:val="Textocomentario"/>
    <w:uiPriority w:val="99"/>
    <w:semiHidden/>
    <w:rsid w:val="00B23BCF"/>
    <w:rPr>
      <w:sz w:val="20"/>
      <w:szCs w:val="20"/>
    </w:rPr>
  </w:style>
  <w:style w:type="paragraph" w:styleId="Asuntodelcomentario">
    <w:name w:val="annotation subject"/>
    <w:basedOn w:val="Textocomentario"/>
    <w:next w:val="Textocomentario"/>
    <w:link w:val="AsuntodelcomentarioCar"/>
    <w:uiPriority w:val="99"/>
    <w:semiHidden/>
    <w:unhideWhenUsed/>
    <w:rsid w:val="00B23BCF"/>
    <w:rPr>
      <w:b/>
      <w:bCs/>
    </w:rPr>
  </w:style>
  <w:style w:type="character" w:customStyle="1" w:styleId="AsuntodelcomentarioCar">
    <w:name w:val="Asunto del comentario Car"/>
    <w:basedOn w:val="TextocomentarioCar"/>
    <w:link w:val="Asuntodelcomentario"/>
    <w:uiPriority w:val="99"/>
    <w:semiHidden/>
    <w:rsid w:val="00B23BCF"/>
    <w:rPr>
      <w:b/>
      <w:bCs/>
      <w:sz w:val="20"/>
      <w:szCs w:val="20"/>
    </w:rPr>
  </w:style>
  <w:style w:type="paragraph" w:styleId="Textodeglobo">
    <w:name w:val="Balloon Text"/>
    <w:basedOn w:val="Normal"/>
    <w:link w:val="TextodegloboCar"/>
    <w:uiPriority w:val="99"/>
    <w:semiHidden/>
    <w:unhideWhenUsed/>
    <w:rsid w:val="00B23BCF"/>
    <w:rPr>
      <w:rFonts w:ascii="Segoe UI" w:hAnsi="Segoe UI" w:cs="Segoe UI"/>
      <w:sz w:val="18"/>
      <w:szCs w:val="18"/>
    </w:rPr>
  </w:style>
  <w:style w:type="character" w:customStyle="1" w:styleId="TextodegloboCar">
    <w:name w:val="Texto de globo Car"/>
    <w:basedOn w:val="Fuentedeprrafopredeter"/>
    <w:link w:val="Textodeglobo"/>
    <w:uiPriority w:val="99"/>
    <w:semiHidden/>
    <w:rsid w:val="00B23BCF"/>
    <w:rPr>
      <w:rFonts w:ascii="Segoe UI" w:hAnsi="Segoe UI" w:cs="Segoe UI"/>
      <w:sz w:val="18"/>
      <w:szCs w:val="1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allowPNG/>
</w:webSettings>
</file>

<file path=word/_rels/document.xml.rels><?xml version="1.0" encoding="UTF-8" standalone="yes"?>
<Relationships xmlns="http://schemas.openxmlformats.org/package/2006/relationships"><Relationship Id="rId8" Type="http://schemas.microsoft.com/office/2011/relationships/commentsExtended" Target="commentsExtended.xml"/><Relationship Id="rId13" Type="http://schemas.openxmlformats.org/officeDocument/2006/relationships/image" Target="media/image4.png"/><Relationship Id="rId18" Type="http://schemas.openxmlformats.org/officeDocument/2006/relationships/image" Target="media/image9.png"/><Relationship Id="rId3" Type="http://schemas.openxmlformats.org/officeDocument/2006/relationships/settings" Target="settings.xml"/><Relationship Id="rId21" Type="http://schemas.openxmlformats.org/officeDocument/2006/relationships/header" Target="header3.xml"/><Relationship Id="rId7" Type="http://schemas.openxmlformats.org/officeDocument/2006/relationships/comments" Target="comments.xml"/><Relationship Id="rId12" Type="http://schemas.openxmlformats.org/officeDocument/2006/relationships/image" Target="media/image3.png"/><Relationship Id="rId17" Type="http://schemas.openxmlformats.org/officeDocument/2006/relationships/image" Target="media/image8.png"/><Relationship Id="rId2" Type="http://schemas.openxmlformats.org/officeDocument/2006/relationships/styles" Target="styles.xml"/><Relationship Id="rId16" Type="http://schemas.openxmlformats.org/officeDocument/2006/relationships/image" Target="media/image7.png"/><Relationship Id="rId20" Type="http://schemas.openxmlformats.org/officeDocument/2006/relationships/header" Target="header2.xml"/><Relationship Id="rId1" Type="http://schemas.openxmlformats.org/officeDocument/2006/relationships/customXml" Target="../customXml/item1.xml"/><Relationship Id="rId6" Type="http://schemas.openxmlformats.org/officeDocument/2006/relationships/endnotes" Target="endnotes.xml"/><Relationship Id="rId11" Type="http://schemas.openxmlformats.org/officeDocument/2006/relationships/image" Target="media/image2.png"/><Relationship Id="rId24" Type="http://schemas.openxmlformats.org/officeDocument/2006/relationships/theme" Target="theme/theme1.xml"/><Relationship Id="rId5" Type="http://schemas.openxmlformats.org/officeDocument/2006/relationships/footnotes" Target="footnotes.xml"/><Relationship Id="rId15" Type="http://schemas.openxmlformats.org/officeDocument/2006/relationships/image" Target="media/image6.png"/><Relationship Id="rId23" Type="http://schemas.microsoft.com/office/2011/relationships/people" Target="people.xml"/><Relationship Id="rId10" Type="http://schemas.openxmlformats.org/officeDocument/2006/relationships/image" Target="media/image1.png"/><Relationship Id="rId19" Type="http://schemas.openxmlformats.org/officeDocument/2006/relationships/header" Target="header1.xml"/><Relationship Id="rId4" Type="http://schemas.openxmlformats.org/officeDocument/2006/relationships/webSettings" Target="webSettings.xml"/><Relationship Id="rId9" Type="http://schemas.microsoft.com/office/2016/09/relationships/commentsIds" Target="commentsIds.xml"/><Relationship Id="rId14" Type="http://schemas.openxmlformats.org/officeDocument/2006/relationships/image" Target="media/image5.png"/><Relationship Id="rId22"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B1A297CD-A924-4066-B6FA-FB94DF705718}">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TotalTime>
  <Pages>10</Pages>
  <Words>1439</Words>
  <Characters>8207</Characters>
  <Application>Microsoft Office Word</Application>
  <DocSecurity>0</DocSecurity>
  <Lines>68</Lines>
  <Paragraphs>19</Paragraphs>
  <ScaleCrop>false</ScaleCrop>
  <HeadingPairs>
    <vt:vector size="4" baseType="variant">
      <vt:variant>
        <vt:lpstr>Título</vt:lpstr>
      </vt:variant>
      <vt:variant>
        <vt:i4>1</vt:i4>
      </vt:variant>
      <vt:variant>
        <vt:lpstr>Title</vt:lpstr>
      </vt:variant>
      <vt:variant>
        <vt:i4>1</vt:i4>
      </vt:variant>
    </vt:vector>
  </HeadingPairs>
  <TitlesOfParts>
    <vt:vector size="2" baseType="lpstr">
      <vt:lpstr/>
      <vt:lpstr/>
    </vt:vector>
  </TitlesOfParts>
  <Company/>
  <LinksUpToDate>false</LinksUpToDate>
  <CharactersWithSpaces>9627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claudia batista</dc:creator>
  <cp:keywords/>
  <dc:description/>
  <cp:lastModifiedBy>zaida hubert</cp:lastModifiedBy>
  <cp:revision>2</cp:revision>
  <cp:lastPrinted>2017-07-11T23:51:00Z</cp:lastPrinted>
  <dcterms:created xsi:type="dcterms:W3CDTF">2018-03-21T01:16:00Z</dcterms:created>
  <dcterms:modified xsi:type="dcterms:W3CDTF">2018-03-21T01:16:00Z</dcterms:modified>
</cp:coreProperties>
</file>